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widowControl w:val="1"/>
        <w:tabs>
          <w:tab w:val="center" w:pos="4252"/>
          <w:tab w:val="right" w:pos="6480"/>
        </w:tabs>
        <w:spacing w:after="0" w:before="0" w:line="276" w:lineRule="auto"/>
        <w:ind w:left="0" w:right="-1315" w:firstLine="0"/>
        <w:contextualSpacing w:val="0"/>
        <w:jc w:val="both"/>
      </w:pPr>
      <w:r w:rsidDel="00000000" w:rsidR="00000000" w:rsidRPr="00000000">
        <w:rPr>
          <w:rtl w:val="0"/>
        </w:rPr>
      </w:r>
    </w:p>
    <w:p w:rsidR="00000000" w:rsidDel="00000000" w:rsidP="00000000" w:rsidRDefault="00000000" w:rsidRPr="00000000">
      <w:pPr>
        <w:widowControl w:val="1"/>
        <w:tabs>
          <w:tab w:val="center" w:pos="4252"/>
          <w:tab w:val="right" w:pos="6480"/>
        </w:tabs>
        <w:spacing w:after="0" w:before="0" w:line="276" w:lineRule="auto"/>
        <w:ind w:left="0" w:right="-1315" w:firstLine="0"/>
        <w:contextualSpacing w:val="0"/>
        <w:jc w:val="both"/>
      </w:pPr>
      <w:r w:rsidDel="00000000" w:rsidR="00000000" w:rsidRPr="00000000">
        <w:rPr>
          <w:rtl w:val="0"/>
        </w:rPr>
      </w:r>
    </w:p>
    <w:p w:rsidR="00000000" w:rsidDel="00000000" w:rsidP="00000000" w:rsidRDefault="00000000" w:rsidRPr="00000000">
      <w:pPr>
        <w:widowControl w:val="1"/>
        <w:spacing w:after="200" w:before="0" w:line="276" w:lineRule="auto"/>
        <w:contextualSpacing w:val="0"/>
        <w:jc w:val="center"/>
      </w:pPr>
      <w:r w:rsidDel="00000000" w:rsidR="00000000" w:rsidRPr="00000000">
        <w:rPr>
          <w:rFonts w:ascii="Calibri" w:cs="Calibri" w:eastAsia="Calibri" w:hAnsi="Calibri"/>
          <w:b w:val="1"/>
          <w:sz w:val="22"/>
          <w:szCs w:val="22"/>
          <w:vertAlign w:val="baseline"/>
          <w:rtl w:val="0"/>
        </w:rPr>
        <w:t xml:space="preserve">PUBLIC NOTICE</w:t>
      </w:r>
    </w:p>
    <w:p w:rsidR="00000000" w:rsidDel="00000000" w:rsidP="00000000" w:rsidRDefault="00000000" w:rsidRPr="00000000">
      <w:pPr>
        <w:widowControl w:val="1"/>
        <w:spacing w:after="200" w:before="0" w:line="276" w:lineRule="auto"/>
        <w:contextualSpacing w:val="0"/>
        <w:jc w:val="center"/>
      </w:pPr>
      <w:r w:rsidDel="00000000" w:rsidR="00000000" w:rsidRPr="00000000">
        <w:rPr>
          <w:rFonts w:ascii="Calibri" w:cs="Calibri" w:eastAsia="Calibri" w:hAnsi="Calibri"/>
          <w:b w:val="1"/>
          <w:sz w:val="22"/>
          <w:szCs w:val="22"/>
          <w:vertAlign w:val="baseline"/>
          <w:rtl w:val="0"/>
        </w:rPr>
        <w:t xml:space="preserve">Call for interest to identify public authorities                                                                                 interested in joining the preparation of a pre-commercial public procurement </w:t>
      </w:r>
      <w:r w:rsidDel="00000000" w:rsidR="00000000" w:rsidRPr="00000000">
        <w:rPr>
          <w:rFonts w:ascii="Calibri" w:cs="Calibri" w:eastAsia="Calibri" w:hAnsi="Calibri"/>
          <w:b w:val="1"/>
          <w:color w:val="222222"/>
          <w:sz w:val="22"/>
          <w:szCs w:val="22"/>
          <w:highlight w:val="white"/>
          <w:vertAlign w:val="baseline"/>
          <w:rtl w:val="0"/>
        </w:rPr>
        <w:t xml:space="preserve">aimed to find                                                           innovative and cost-effective solutions for brownfields decontamination.</w:t>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center"/>
      </w:pPr>
      <w:r w:rsidDel="00000000" w:rsidR="00000000" w:rsidRPr="00000000">
        <w:rPr>
          <w:rFonts w:ascii="Calibri" w:cs="Calibri" w:eastAsia="Calibri" w:hAnsi="Calibri"/>
          <w:b w:val="1"/>
          <w:sz w:val="22"/>
          <w:szCs w:val="22"/>
          <w:vertAlign w:val="baseline"/>
          <w:rtl w:val="0"/>
        </w:rPr>
        <w:t xml:space="preserve"> </w:t>
      </w:r>
      <w:r w:rsidDel="00000000" w:rsidR="00000000" w:rsidRPr="00000000">
        <w:rPr>
          <w:rFonts w:ascii="Calibri" w:cs="Calibri" w:eastAsia="Calibri" w:hAnsi="Calibri"/>
          <w:b w:val="1"/>
          <w:color w:val="222222"/>
          <w:sz w:val="22"/>
          <w:szCs w:val="22"/>
          <w:highlight w:val="white"/>
          <w:vertAlign w:val="baseline"/>
          <w:rtl w:val="0"/>
        </w:rPr>
        <w:t xml:space="preserve">Publishing date: July 2015</w:t>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center"/>
      </w:pPr>
      <w:bookmarkStart w:colFirst="0" w:colLast="0" w:name="h.gjdgxs" w:id="0"/>
      <w:bookmarkEnd w:id="0"/>
      <w:r w:rsidDel="00000000" w:rsidR="00000000" w:rsidRPr="00000000">
        <w:rPr>
          <w:rFonts w:ascii="Calibri" w:cs="Calibri" w:eastAsia="Calibri" w:hAnsi="Calibri"/>
          <w:b w:val="1"/>
          <w:color w:val="222222"/>
          <w:sz w:val="22"/>
          <w:szCs w:val="22"/>
          <w:vertAlign w:val="baseline"/>
          <w:rtl w:val="0"/>
        </w:rPr>
        <w:t xml:space="preserve"> Deadline: December 2015</w:t>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1"/>
          <w:color w:val="222222"/>
          <w:sz w:val="22"/>
          <w:szCs w:val="22"/>
          <w:highlight w:val="white"/>
          <w:vertAlign w:val="baseline"/>
          <w:rtl w:val="0"/>
        </w:rPr>
        <w:t xml:space="preserve">Objective</w:t>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0"/>
          <w:color w:val="222222"/>
          <w:sz w:val="22"/>
          <w:szCs w:val="22"/>
          <w:highlight w:val="white"/>
          <w:vertAlign w:val="baseline"/>
          <w:rtl w:val="0"/>
        </w:rPr>
        <w:t xml:space="preserve">The Call for Interest is addressed at public procurers, soil owners and management authorities involved in the procurement chain interested in investigating in practice new approaches to procure innovation in the area of brownfield decontamination and potentially interested to join  the preparation of a pre-commercial public procurement (PCP)</w:t>
      </w:r>
      <w:r w:rsidDel="00000000" w:rsidR="00000000" w:rsidRPr="00000000">
        <w:rPr>
          <w:rFonts w:ascii="Calibri" w:cs="Calibri" w:eastAsia="Calibri" w:hAnsi="Calibri"/>
          <w:b w:val="0"/>
          <w:sz w:val="22"/>
          <w:szCs w:val="22"/>
          <w:vertAlign w:val="superscript"/>
        </w:rPr>
        <w:footnoteReference w:customMarkFollows="0" w:id="0"/>
      </w:r>
      <w:r w:rsidDel="00000000" w:rsidR="00000000" w:rsidRPr="00000000">
        <w:rPr>
          <w:rFonts w:ascii="Calibri" w:cs="Calibri" w:eastAsia="Calibri" w:hAnsi="Calibri"/>
          <w:b w:val="0"/>
          <w:color w:val="222222"/>
          <w:sz w:val="22"/>
          <w:szCs w:val="22"/>
          <w:highlight w:val="white"/>
          <w:vertAlign w:val="baseline"/>
          <w:rtl w:val="0"/>
        </w:rPr>
        <w:t xml:space="preserve"> aimed to find innovative and cost-effective solutions for brownfields decontamination. The overall aim of the call to join up actors around common and specific challenges is closely linked to the BRODISE project’s main objective to take advantage of public procurement power to accelerate innovation in the decontamination sector. </w:t>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1"/>
          <w:color w:val="222222"/>
          <w:sz w:val="22"/>
          <w:szCs w:val="22"/>
          <w:highlight w:val="white"/>
          <w:vertAlign w:val="baseline"/>
          <w:rtl w:val="0"/>
        </w:rPr>
        <w:t xml:space="preserve">Background</w:t>
      </w:r>
      <w:r w:rsidDel="00000000" w:rsidR="00000000" w:rsidRPr="00000000">
        <w:rPr>
          <w:rFonts w:ascii="Calibri" w:cs="Calibri" w:eastAsia="Calibri" w:hAnsi="Calibri"/>
          <w:b w:val="0"/>
          <w:color w:val="222222"/>
          <w:sz w:val="22"/>
          <w:szCs w:val="22"/>
          <w:highlight w:val="white"/>
          <w:vertAlign w:val="baseline"/>
          <w:rtl w:val="0"/>
        </w:rPr>
        <w:t xml:space="preserve"> </w:t>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0"/>
          <w:color w:val="222222"/>
          <w:sz w:val="22"/>
          <w:szCs w:val="22"/>
          <w:highlight w:val="white"/>
          <w:vertAlign w:val="baseline"/>
          <w:rtl w:val="0"/>
        </w:rPr>
        <w:t xml:space="preserve">“BRODISE - BROWNFIELD Decontamination In Southern Europe” project, funded by Horizon 2020 Programme, has the main objective to mobilise the procurement power of public actors in order to speed up innovation and contribute to solving soil decontamination-related challenges, thus also improving the EU competitiveness in a global market. </w:t>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0"/>
          <w:color w:val="222222"/>
          <w:sz w:val="22"/>
          <w:szCs w:val="22"/>
          <w:highlight w:val="white"/>
          <w:vertAlign w:val="baseline"/>
          <w:rtl w:val="0"/>
        </w:rPr>
        <w:t xml:space="preserve">The BRODISE consortium is composed of a group of innovation procurement and technical experts  and representatives from three pilots: Bilbao (Spain), Trieste (Italy) and Seixal (Portugal). </w:t>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0"/>
          <w:color w:val="222222"/>
          <w:sz w:val="22"/>
          <w:szCs w:val="22"/>
          <w:highlight w:val="white"/>
          <w:vertAlign w:val="baseline"/>
          <w:rtl w:val="0"/>
        </w:rPr>
        <w:t xml:space="preserve">By facilitating transnational networking around specific technological needs, BRODISE offer an opportunity to partners and interested procurers across EU to re-think and re-design their concrete investments and proceedings for the local brownfields decontamination and remediation plans for the coming years, leveraging their complementarity and creating a critical mass to acquire, during next years, new fit-for-purpose and cost effective innovations.</w:t>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0"/>
          <w:color w:val="222222"/>
          <w:sz w:val="22"/>
          <w:szCs w:val="22"/>
          <w:highlight w:val="white"/>
          <w:vertAlign w:val="baseline"/>
          <w:rtl w:val="0"/>
        </w:rPr>
        <w:t xml:space="preserve">For more information on the project see: </w:t>
      </w:r>
      <w:r w:rsidDel="00000000" w:rsidR="00000000" w:rsidRPr="00000000">
        <w:rPr>
          <w:rFonts w:ascii="Calibri" w:cs="Calibri" w:eastAsia="Calibri" w:hAnsi="Calibri"/>
          <w:b w:val="0"/>
          <w:color w:val="000000"/>
          <w:sz w:val="22"/>
          <w:szCs w:val="22"/>
          <w:highlight w:val="white"/>
          <w:u w:val="single"/>
          <w:vertAlign w:val="baseline"/>
          <w:rtl w:val="0"/>
        </w:rPr>
        <w:t xml:space="preserve">www.brodise.eu</w:t>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0"/>
          <w:color w:val="222222"/>
          <w:sz w:val="22"/>
          <w:szCs w:val="22"/>
          <w:highlight w:val="white"/>
          <w:vertAlign w:val="baseline"/>
          <w:rtl w:val="0"/>
        </w:rPr>
        <w:t xml:space="preserve">Brownfield sites typically refers to abandoned or underused industrial and commercial properties—such as old process plants, mining sites, and landfills—that are available but contain low levels of environmental contaminants that may complicate reuse or redevelopment of the land. Such sites represent a major environmental challenge, especially in developed countries that have seen the closing or abandonment of many industrial facilities in the past several decades.</w:t>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0"/>
          <w:color w:val="222222"/>
          <w:sz w:val="22"/>
          <w:szCs w:val="22"/>
          <w:vertAlign w:val="baseline"/>
          <w:rtl w:val="0"/>
        </w:rPr>
        <w:t xml:space="preserve">The decontamination demand is very fragmented and the value of the procurement is often too modest for the technology providers to ensure an adequate return of the investment, preventing existing resourced to flow to new technological frontiers.</w:t>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0"/>
          <w:color w:val="222222"/>
          <w:sz w:val="22"/>
          <w:szCs w:val="22"/>
          <w:highlight w:val="white"/>
          <w:vertAlign w:val="baseline"/>
          <w:rtl w:val="0"/>
        </w:rPr>
        <w:t xml:space="preserve">For this reason, BRODISE project wants to mobilize public and private purchasers and networks of cities in the field of soil decontamination, which are sharing the same technological needs as described in Annex II. </w:t>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1"/>
          <w:color w:val="222222"/>
          <w:sz w:val="22"/>
          <w:szCs w:val="22"/>
          <w:highlight w:val="white"/>
          <w:vertAlign w:val="baseline"/>
          <w:rtl w:val="0"/>
        </w:rPr>
        <w:t xml:space="preserve">Target</w:t>
      </w:r>
      <w:r w:rsidDel="00000000" w:rsidR="00000000" w:rsidRPr="00000000">
        <w:rPr>
          <w:rtl w:val="0"/>
        </w:rPr>
      </w:r>
    </w:p>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0"/>
          <w:color w:val="222222"/>
          <w:sz w:val="22"/>
          <w:szCs w:val="22"/>
          <w:highlight w:val="white"/>
          <w:vertAlign w:val="baseline"/>
          <w:rtl w:val="0"/>
        </w:rPr>
        <w:t xml:space="preserve">The Call for interest is addressed to public and private soil owners and procuring entities responsible for decontamination initiatives in EU Member States and interested to start or plan a joint pre-commercial public procurement process in 2016. </w:t>
      </w:r>
    </w:p>
    <w:p w:rsidR="00000000" w:rsidDel="00000000" w:rsidP="00000000" w:rsidRDefault="00000000" w:rsidRPr="00000000">
      <w:pPr>
        <w:widowControl w:val="1"/>
        <w:spacing w:after="200" w:before="0" w:line="276" w:lineRule="auto"/>
        <w:contextualSpacing w:val="0"/>
        <w:jc w:val="both"/>
      </w:pP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1"/>
          <w:color w:val="222222"/>
          <w:sz w:val="22"/>
          <w:szCs w:val="22"/>
          <w:highlight w:val="white"/>
          <w:vertAlign w:val="baseline"/>
          <w:rtl w:val="0"/>
        </w:rPr>
        <w:t xml:space="preserve">Type of information to be provided </w:t>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0"/>
          <w:color w:val="222222"/>
          <w:sz w:val="22"/>
          <w:szCs w:val="22"/>
          <w:highlight w:val="white"/>
          <w:vertAlign w:val="baseline"/>
          <w:rtl w:val="0"/>
        </w:rPr>
        <w:t xml:space="preserve">The call for interest requires to public authorities affected by serious case of brownfield contamination to describe the site to be decontaminated, based on technological assessment already carried out,  in order to identify common characteristics with the three pilots (Bilbao, Trieste and Seixal)  implemented in the project and to create the critical mass on this specific topic. </w:t>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0"/>
          <w:color w:val="222222"/>
          <w:sz w:val="22"/>
          <w:szCs w:val="22"/>
          <w:highlight w:val="white"/>
          <w:vertAlign w:val="baseline"/>
          <w:rtl w:val="0"/>
        </w:rPr>
        <w:t xml:space="preserve">In order to collect this information, the public authorities interested are invited to answer to the </w:t>
      </w:r>
      <w:r w:rsidDel="00000000" w:rsidR="00000000" w:rsidRPr="00000000">
        <w:rPr>
          <w:rFonts w:ascii="Calibri" w:cs="Calibri" w:eastAsia="Calibri" w:hAnsi="Calibri"/>
          <w:b w:val="1"/>
          <w:color w:val="222222"/>
          <w:sz w:val="22"/>
          <w:szCs w:val="22"/>
          <w:highlight w:val="white"/>
          <w:vertAlign w:val="baseline"/>
          <w:rtl w:val="0"/>
        </w:rPr>
        <w:t xml:space="preserve">Questionnaire</w:t>
      </w:r>
      <w:r w:rsidDel="00000000" w:rsidR="00000000" w:rsidRPr="00000000">
        <w:rPr>
          <w:rFonts w:ascii="Calibri" w:cs="Calibri" w:eastAsia="Calibri" w:hAnsi="Calibri"/>
          <w:b w:val="0"/>
          <w:color w:val="222222"/>
          <w:sz w:val="22"/>
          <w:szCs w:val="22"/>
          <w:highlight w:val="white"/>
          <w:vertAlign w:val="baseline"/>
          <w:rtl w:val="0"/>
        </w:rPr>
        <w:t xml:space="preserve"> </w:t>
      </w:r>
      <w:r w:rsidDel="00000000" w:rsidR="00000000" w:rsidRPr="00000000">
        <w:rPr>
          <w:rFonts w:ascii="Calibri" w:cs="Calibri" w:eastAsia="Calibri" w:hAnsi="Calibri"/>
          <w:b w:val="1"/>
          <w:color w:val="222222"/>
          <w:sz w:val="22"/>
          <w:szCs w:val="22"/>
          <w:highlight w:val="white"/>
          <w:vertAlign w:val="baseline"/>
          <w:rtl w:val="0"/>
        </w:rPr>
        <w:t xml:space="preserve">Annex II.</w:t>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0"/>
          <w:color w:val="222222"/>
          <w:sz w:val="22"/>
          <w:szCs w:val="22"/>
          <w:highlight w:val="white"/>
          <w:vertAlign w:val="baseline"/>
          <w:rtl w:val="0"/>
        </w:rPr>
        <w:t xml:space="preserve">Previous innovation driven procurement experiences are not required, however, applicants will be asked to:</w:t>
      </w:r>
    </w:p>
    <w:p w:rsidR="00000000" w:rsidDel="00000000" w:rsidP="00000000" w:rsidRDefault="00000000" w:rsidRPr="00000000">
      <w:pPr>
        <w:widowControl w:val="1"/>
        <w:numPr>
          <w:ilvl w:val="0"/>
          <w:numId w:val="1"/>
        </w:numPr>
        <w:spacing w:after="60" w:before="0" w:line="276" w:lineRule="auto"/>
        <w:ind w:left="714" w:right="0" w:hanging="357"/>
        <w:jc w:val="both"/>
        <w:rPr>
          <w:b w:val="0"/>
          <w:color w:val="222222"/>
          <w:sz w:val="22"/>
          <w:szCs w:val="22"/>
          <w:highlight w:val="white"/>
        </w:rPr>
      </w:pPr>
      <w:r w:rsidDel="00000000" w:rsidR="00000000" w:rsidRPr="00000000">
        <w:rPr>
          <w:rFonts w:ascii="Calibri" w:cs="Calibri" w:eastAsia="Calibri" w:hAnsi="Calibri"/>
          <w:b w:val="0"/>
          <w:color w:val="222222"/>
          <w:sz w:val="22"/>
          <w:szCs w:val="22"/>
          <w:highlight w:val="white"/>
          <w:vertAlign w:val="baseline"/>
          <w:rtl w:val="0"/>
        </w:rPr>
        <w:t xml:space="preserve">Appoint a primary contact person (with a good standard of English) </w:t>
      </w:r>
    </w:p>
    <w:p w:rsidR="00000000" w:rsidDel="00000000" w:rsidP="00000000" w:rsidRDefault="00000000" w:rsidRPr="00000000">
      <w:pPr>
        <w:widowControl w:val="1"/>
        <w:numPr>
          <w:ilvl w:val="0"/>
          <w:numId w:val="1"/>
        </w:numPr>
        <w:spacing w:after="60" w:before="0" w:line="276" w:lineRule="auto"/>
        <w:ind w:left="714" w:right="0" w:hanging="357"/>
        <w:jc w:val="both"/>
        <w:rPr>
          <w:b w:val="0"/>
          <w:color w:val="222222"/>
          <w:sz w:val="22"/>
          <w:szCs w:val="22"/>
          <w:highlight w:val="white"/>
        </w:rPr>
      </w:pPr>
      <w:r w:rsidDel="00000000" w:rsidR="00000000" w:rsidRPr="00000000">
        <w:rPr>
          <w:rFonts w:ascii="Calibri" w:cs="Calibri" w:eastAsia="Calibri" w:hAnsi="Calibri"/>
          <w:b w:val="0"/>
          <w:color w:val="222222"/>
          <w:sz w:val="22"/>
          <w:szCs w:val="22"/>
          <w:highlight w:val="white"/>
          <w:vertAlign w:val="baseline"/>
          <w:rtl w:val="0"/>
        </w:rPr>
        <w:t xml:space="preserve">Be able to finance their participation to the activities (meetings and events in Italy and/or Bilbao and/or Seixal) </w:t>
      </w:r>
    </w:p>
    <w:p w:rsidR="00000000" w:rsidDel="00000000" w:rsidP="00000000" w:rsidRDefault="00000000" w:rsidRPr="00000000">
      <w:pPr>
        <w:widowControl w:val="1"/>
        <w:numPr>
          <w:ilvl w:val="0"/>
          <w:numId w:val="1"/>
        </w:numPr>
        <w:spacing w:after="360" w:before="0" w:line="276" w:lineRule="auto"/>
        <w:ind w:left="714" w:right="0" w:hanging="357"/>
        <w:jc w:val="both"/>
        <w:rPr>
          <w:b w:val="1"/>
          <w:color w:val="222222"/>
          <w:sz w:val="22"/>
          <w:szCs w:val="22"/>
          <w:highlight w:val="white"/>
        </w:rPr>
      </w:pPr>
      <w:r w:rsidDel="00000000" w:rsidR="00000000" w:rsidRPr="00000000">
        <w:rPr>
          <w:rFonts w:ascii="Calibri" w:cs="Calibri" w:eastAsia="Calibri" w:hAnsi="Calibri"/>
          <w:b w:val="0"/>
          <w:color w:val="222222"/>
          <w:sz w:val="22"/>
          <w:szCs w:val="22"/>
          <w:highlight w:val="white"/>
          <w:vertAlign w:val="baseline"/>
          <w:rtl w:val="0"/>
        </w:rPr>
        <w:t xml:space="preserve">Allow BRODISE project to disseminate the results of their candidate pilots and of their collaboration in the project.</w:t>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1"/>
          <w:color w:val="222222"/>
          <w:sz w:val="22"/>
          <w:szCs w:val="22"/>
          <w:highlight w:val="white"/>
          <w:vertAlign w:val="baseline"/>
          <w:rtl w:val="0"/>
        </w:rPr>
        <w:t xml:space="preserve">Deadline: Interested procurers should complete in English the Questionnaire Annex II before the </w:t>
      </w:r>
      <w:r w:rsidDel="00000000" w:rsidR="00000000" w:rsidRPr="00000000">
        <w:rPr>
          <w:rFonts w:ascii="Calibri" w:cs="Calibri" w:eastAsia="Calibri" w:hAnsi="Calibri"/>
          <w:b w:val="1"/>
          <w:color w:val="222222"/>
          <w:sz w:val="22"/>
          <w:szCs w:val="22"/>
          <w:vertAlign w:val="baseline"/>
          <w:rtl w:val="0"/>
        </w:rPr>
        <w:t xml:space="preserve">31th December 2015 and send it by e-mail to the application address provided below:</w:t>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center"/>
      </w:pPr>
      <w:r w:rsidDel="00000000" w:rsidR="00000000" w:rsidRPr="00000000">
        <w:rPr>
          <w:rtl w:val="0"/>
        </w:rPr>
      </w:r>
    </w:p>
    <w:p w:rsidR="00000000" w:rsidDel="00000000" w:rsidP="00000000" w:rsidRDefault="00000000" w:rsidRPr="00000000">
      <w:pPr>
        <w:widowControl w:val="1"/>
        <w:spacing w:after="200" w:before="0" w:line="276" w:lineRule="auto"/>
        <w:contextualSpacing w:val="0"/>
        <w:jc w:val="center"/>
      </w:pPr>
      <w:hyperlink r:id="rId6">
        <w:r w:rsidDel="00000000" w:rsidR="00000000" w:rsidRPr="00000000">
          <w:rPr>
            <w:rFonts w:ascii="Calibri" w:cs="Calibri" w:eastAsia="Calibri" w:hAnsi="Calibri"/>
            <w:b w:val="0"/>
            <w:i w:val="1"/>
            <w:color w:val="0000ff"/>
            <w:sz w:val="22"/>
            <w:szCs w:val="22"/>
            <w:u w:val="single"/>
            <w:vertAlign w:val="baseline"/>
            <w:rtl w:val="0"/>
          </w:rPr>
          <w:t xml:space="preserve">brodise@bilbao.net</w:t>
        </w:r>
      </w:hyperlink>
      <w:r w:rsidDel="00000000" w:rsidR="00000000" w:rsidRPr="00000000">
        <w:rPr>
          <w:rFonts w:ascii="Calibri" w:cs="Calibri" w:eastAsia="Calibri" w:hAnsi="Calibri"/>
          <w:b w:val="0"/>
          <w:i w:val="1"/>
          <w:sz w:val="22"/>
          <w:szCs w:val="22"/>
          <w:vertAlign w:val="baseline"/>
          <w:rtl w:val="0"/>
        </w:rPr>
        <w:t xml:space="preserve"> </w:t>
      </w:r>
      <w:r w:rsidDel="00000000" w:rsidR="00000000" w:rsidRPr="00000000">
        <w:rPr>
          <w:rFonts w:ascii="Calibri" w:cs="Calibri" w:eastAsia="Calibri" w:hAnsi="Calibri"/>
          <w:b w:val="0"/>
          <w:sz w:val="22"/>
          <w:szCs w:val="22"/>
          <w:vertAlign w:val="baseline"/>
          <w:rtl w:val="0"/>
        </w:rPr>
        <w:t xml:space="preserve">and </w:t>
      </w:r>
    </w:p>
    <w:p w:rsidR="00000000" w:rsidDel="00000000" w:rsidP="00000000" w:rsidRDefault="00000000" w:rsidRPr="00000000">
      <w:pPr>
        <w:widowControl w:val="1"/>
        <w:spacing w:after="200" w:before="0" w:line="276" w:lineRule="auto"/>
        <w:contextualSpacing w:val="0"/>
        <w:jc w:val="center"/>
      </w:pPr>
      <w:hyperlink r:id="rId7">
        <w:r w:rsidDel="00000000" w:rsidR="00000000" w:rsidRPr="00000000">
          <w:rPr>
            <w:rFonts w:ascii="Calibri" w:cs="Calibri" w:eastAsia="Calibri" w:hAnsi="Calibri"/>
            <w:b w:val="0"/>
            <w:i w:val="1"/>
            <w:color w:val="0000ff"/>
            <w:sz w:val="22"/>
            <w:szCs w:val="22"/>
            <w:u w:val="single"/>
            <w:vertAlign w:val="baseline"/>
            <w:rtl w:val="0"/>
          </w:rPr>
          <w:t xml:space="preserve">bbg@grupomas.net</w:t>
        </w:r>
      </w:hyperlink>
      <w:r w:rsidDel="00000000" w:rsidR="00000000" w:rsidRPr="00000000">
        <w:rPr>
          <w:rFonts w:ascii="Calibri" w:cs="Calibri" w:eastAsia="Calibri" w:hAnsi="Calibri"/>
          <w:b w:val="0"/>
          <w:i w:val="1"/>
          <w:color w:val="222222"/>
          <w:sz w:val="22"/>
          <w:szCs w:val="22"/>
          <w:vertAlign w:val="baseline"/>
          <w:rtl w:val="0"/>
        </w:rPr>
        <w:t xml:space="preserve">, </w:t>
      </w:r>
      <w:hyperlink r:id="rId8">
        <w:r w:rsidDel="00000000" w:rsidR="00000000" w:rsidRPr="00000000">
          <w:rPr>
            <w:rFonts w:ascii="Calibri" w:cs="Calibri" w:eastAsia="Calibri" w:hAnsi="Calibri"/>
            <w:b w:val="0"/>
            <w:i w:val="1"/>
            <w:color w:val="0000ff"/>
            <w:sz w:val="22"/>
            <w:szCs w:val="22"/>
            <w:u w:val="single"/>
            <w:vertAlign w:val="baseline"/>
            <w:rtl w:val="0"/>
          </w:rPr>
          <w:t xml:space="preserve">sara.bedin@appaltoprecommerciale.it</w:t>
        </w:r>
      </w:hyperlink>
      <w:r w:rsidDel="00000000" w:rsidR="00000000" w:rsidRPr="00000000">
        <w:rPr>
          <w:rFonts w:ascii="Calibri" w:cs="Calibri" w:eastAsia="Calibri" w:hAnsi="Calibri"/>
          <w:b w:val="0"/>
          <w:i w:val="1"/>
          <w:color w:val="222222"/>
          <w:sz w:val="22"/>
          <w:szCs w:val="22"/>
          <w:vertAlign w:val="baseline"/>
          <w:rtl w:val="0"/>
        </w:rPr>
        <w:t xml:space="preserve">, and</w:t>
      </w:r>
    </w:p>
    <w:p w:rsidR="00000000" w:rsidDel="00000000" w:rsidP="00000000" w:rsidRDefault="00000000" w:rsidRPr="00000000">
      <w:pPr>
        <w:widowControl w:val="1"/>
        <w:spacing w:after="200" w:before="0" w:line="276" w:lineRule="auto"/>
        <w:contextualSpacing w:val="0"/>
        <w:jc w:val="center"/>
      </w:pPr>
      <w:r w:rsidDel="00000000" w:rsidR="00000000" w:rsidRPr="00000000">
        <w:rPr>
          <w:rFonts w:ascii="Calibri" w:cs="Calibri" w:eastAsia="Calibri" w:hAnsi="Calibri"/>
          <w:b w:val="0"/>
          <w:i w:val="1"/>
          <w:color w:val="222222"/>
          <w:sz w:val="22"/>
          <w:szCs w:val="22"/>
          <w:vertAlign w:val="baseline"/>
          <w:rtl w:val="0"/>
        </w:rPr>
        <w:t xml:space="preserve">filippi@cittalia.it</w:t>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center"/>
      </w:pPr>
      <w:r w:rsidDel="00000000" w:rsidR="00000000" w:rsidRPr="00000000">
        <w:rPr>
          <w:rtl w:val="0"/>
        </w:rPr>
      </w:r>
    </w:p>
    <w:p w:rsidR="00000000" w:rsidDel="00000000" w:rsidP="00000000" w:rsidRDefault="00000000" w:rsidRPr="00000000">
      <w:pPr>
        <w:widowControl w:val="1"/>
        <w:spacing w:after="200" w:before="0" w:line="276" w:lineRule="auto"/>
        <w:contextualSpacing w:val="0"/>
        <w:jc w:val="center"/>
      </w:pPr>
      <w:r w:rsidDel="00000000" w:rsidR="00000000" w:rsidRPr="00000000">
        <w:rPr>
          <w:rtl w:val="0"/>
        </w:rPr>
      </w:r>
    </w:p>
    <w:p w:rsidR="00000000" w:rsidDel="00000000" w:rsidP="00000000" w:rsidRDefault="00000000" w:rsidRPr="00000000">
      <w:pPr>
        <w:widowControl w:val="1"/>
        <w:spacing w:after="60" w:before="0" w:line="276" w:lineRule="auto"/>
        <w:contextualSpacing w:val="0"/>
      </w:pPr>
      <w:r w:rsidDel="00000000" w:rsidR="00000000" w:rsidRPr="00000000">
        <w:rPr>
          <w:rFonts w:ascii="Calibri" w:cs="Calibri" w:eastAsia="Calibri" w:hAnsi="Calibri"/>
          <w:b w:val="0"/>
          <w:color w:val="222222"/>
          <w:sz w:val="20"/>
          <w:szCs w:val="20"/>
          <w:highlight w:val="white"/>
          <w:vertAlign w:val="baseline"/>
          <w:rtl w:val="0"/>
        </w:rPr>
        <w:t xml:space="preserve">All information will be treated confidentially. The selection of the candidates will be done by a BRODISE pilot selection committee. The criteria against which the pilots will be selected are, amongst others:</w:t>
      </w:r>
    </w:p>
    <w:p w:rsidR="00000000" w:rsidDel="00000000" w:rsidP="00000000" w:rsidRDefault="00000000" w:rsidRPr="00000000">
      <w:pPr>
        <w:widowControl w:val="1"/>
        <w:numPr>
          <w:ilvl w:val="0"/>
          <w:numId w:val="2"/>
        </w:numPr>
        <w:spacing w:after="60" w:before="0" w:line="276" w:lineRule="auto"/>
        <w:ind w:left="720" w:right="0" w:hanging="360"/>
        <w:jc w:val="both"/>
        <w:rPr>
          <w:rFonts w:ascii="Calibri" w:cs="Calibri" w:eastAsia="Calibri" w:hAnsi="Calibri"/>
          <w:b w:val="0"/>
          <w:color w:val="222222"/>
          <w:sz w:val="20"/>
          <w:szCs w:val="20"/>
          <w:highlight w:val="white"/>
        </w:rPr>
      </w:pPr>
      <w:r w:rsidDel="00000000" w:rsidR="00000000" w:rsidRPr="00000000">
        <w:rPr>
          <w:rFonts w:ascii="Calibri" w:cs="Calibri" w:eastAsia="Calibri" w:hAnsi="Calibri"/>
          <w:b w:val="0"/>
          <w:color w:val="222222"/>
          <w:sz w:val="20"/>
          <w:szCs w:val="20"/>
          <w:highlight w:val="white"/>
          <w:vertAlign w:val="baseline"/>
          <w:rtl w:val="0"/>
        </w:rPr>
        <w:t xml:space="preserve">Clarity and relevance to the objectives of BRODISE</w:t>
      </w:r>
    </w:p>
    <w:p w:rsidR="00000000" w:rsidDel="00000000" w:rsidP="00000000" w:rsidRDefault="00000000" w:rsidRPr="00000000">
      <w:pPr>
        <w:widowControl w:val="1"/>
        <w:numPr>
          <w:ilvl w:val="0"/>
          <w:numId w:val="2"/>
        </w:numPr>
        <w:spacing w:after="60" w:before="0" w:line="276" w:lineRule="auto"/>
        <w:ind w:left="720" w:right="0" w:hanging="360"/>
        <w:jc w:val="both"/>
        <w:rPr>
          <w:rFonts w:ascii="Calibri" w:cs="Calibri" w:eastAsia="Calibri" w:hAnsi="Calibri"/>
          <w:b w:val="0"/>
          <w:color w:val="222222"/>
          <w:sz w:val="20"/>
          <w:szCs w:val="20"/>
          <w:highlight w:val="white"/>
        </w:rPr>
      </w:pPr>
      <w:r w:rsidDel="00000000" w:rsidR="00000000" w:rsidRPr="00000000">
        <w:rPr>
          <w:rFonts w:ascii="Calibri" w:cs="Calibri" w:eastAsia="Calibri" w:hAnsi="Calibri"/>
          <w:b w:val="0"/>
          <w:color w:val="222222"/>
          <w:sz w:val="20"/>
          <w:szCs w:val="20"/>
          <w:highlight w:val="white"/>
          <w:vertAlign w:val="baseline"/>
          <w:rtl w:val="0"/>
        </w:rPr>
        <w:t xml:space="preserve">Synergies with the three identified pilots (Bilbao, Trieste, Seixal) </w:t>
      </w:r>
    </w:p>
    <w:p w:rsidR="00000000" w:rsidDel="00000000" w:rsidP="00000000" w:rsidRDefault="00000000" w:rsidRPr="00000000">
      <w:pPr>
        <w:widowControl w:val="1"/>
        <w:numPr>
          <w:ilvl w:val="0"/>
          <w:numId w:val="2"/>
        </w:numPr>
        <w:spacing w:after="60" w:before="0" w:line="276" w:lineRule="auto"/>
        <w:ind w:left="720" w:right="0" w:hanging="360"/>
        <w:jc w:val="both"/>
        <w:rPr>
          <w:rFonts w:ascii="Calibri" w:cs="Calibri" w:eastAsia="Calibri" w:hAnsi="Calibri"/>
          <w:b w:val="0"/>
          <w:color w:val="222222"/>
          <w:sz w:val="20"/>
          <w:szCs w:val="20"/>
          <w:highlight w:val="white"/>
        </w:rPr>
      </w:pPr>
      <w:r w:rsidDel="00000000" w:rsidR="00000000" w:rsidRPr="00000000">
        <w:rPr>
          <w:rFonts w:ascii="Calibri" w:cs="Calibri" w:eastAsia="Calibri" w:hAnsi="Calibri"/>
          <w:b w:val="0"/>
          <w:color w:val="222222"/>
          <w:sz w:val="20"/>
          <w:szCs w:val="20"/>
          <w:highlight w:val="white"/>
          <w:vertAlign w:val="baseline"/>
          <w:rtl w:val="0"/>
        </w:rPr>
        <w:t xml:space="preserve">Possible impacts and improvements in the area of soil decontamination</w:t>
      </w:r>
    </w:p>
    <w:p w:rsidR="00000000" w:rsidDel="00000000" w:rsidP="00000000" w:rsidRDefault="00000000" w:rsidRPr="00000000">
      <w:pPr>
        <w:widowControl w:val="1"/>
        <w:numPr>
          <w:ilvl w:val="0"/>
          <w:numId w:val="2"/>
        </w:numPr>
        <w:spacing w:after="60" w:before="0" w:line="276" w:lineRule="auto"/>
        <w:ind w:left="720" w:right="0" w:hanging="360"/>
        <w:jc w:val="both"/>
        <w:rPr>
          <w:rFonts w:ascii="Calibri" w:cs="Calibri" w:eastAsia="Calibri" w:hAnsi="Calibri"/>
          <w:b w:val="0"/>
          <w:sz w:val="22"/>
          <w:szCs w:val="22"/>
        </w:rPr>
      </w:pPr>
      <w:r w:rsidDel="00000000" w:rsidR="00000000" w:rsidRPr="00000000">
        <w:rPr>
          <w:rFonts w:ascii="Calibri" w:cs="Calibri" w:eastAsia="Calibri" w:hAnsi="Calibri"/>
          <w:b w:val="0"/>
          <w:color w:val="222222"/>
          <w:sz w:val="20"/>
          <w:szCs w:val="20"/>
          <w:highlight w:val="white"/>
          <w:vertAlign w:val="baseline"/>
          <w:rtl w:val="0"/>
        </w:rPr>
        <w:t xml:space="preserve">Compatibility with the BRODISE project timeline. </w:t>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tl w:val="0"/>
        </w:rPr>
      </w:r>
    </w:p>
    <w:p w:rsidR="00000000" w:rsidDel="00000000" w:rsidP="00000000" w:rsidRDefault="00000000" w:rsidRPr="00000000">
      <w:pPr>
        <w:widowControl w:val="1"/>
        <w:numPr>
          <w:ilvl w:val="0"/>
          <w:numId w:val="5"/>
        </w:numPr>
        <w:spacing w:after="0" w:before="0" w:line="276" w:lineRule="auto"/>
        <w:ind w:left="0" w:right="0" w:hanging="360"/>
        <w:jc w:val="both"/>
        <w:rPr>
          <w:b w:val="1"/>
          <w:color w:val="222222"/>
          <w:sz w:val="20"/>
          <w:szCs w:val="20"/>
          <w:highlight w:val="white"/>
        </w:rPr>
      </w:pPr>
      <w:r w:rsidDel="00000000" w:rsidR="00000000" w:rsidRPr="00000000">
        <w:rPr>
          <w:rFonts w:ascii="Calibri" w:cs="Calibri" w:eastAsia="Calibri" w:hAnsi="Calibri"/>
          <w:b w:val="1"/>
          <w:color w:val="222222"/>
          <w:sz w:val="20"/>
          <w:szCs w:val="20"/>
          <w:highlight w:val="white"/>
          <w:vertAlign w:val="baseline"/>
          <w:rtl w:val="0"/>
        </w:rPr>
        <w:t xml:space="preserve">Annex I. Questionnaire to be filled.</w:t>
      </w:r>
    </w:p>
    <w:p w:rsidR="00000000" w:rsidDel="00000000" w:rsidP="00000000" w:rsidRDefault="00000000" w:rsidRPr="00000000">
      <w:pPr>
        <w:widowControl w:val="1"/>
        <w:numPr>
          <w:ilvl w:val="0"/>
          <w:numId w:val="5"/>
        </w:numPr>
        <w:spacing w:after="0" w:before="0" w:line="276" w:lineRule="auto"/>
        <w:ind w:left="0" w:right="0" w:hanging="360"/>
        <w:jc w:val="both"/>
        <w:rPr>
          <w:b w:val="1"/>
          <w:color w:val="222222"/>
          <w:sz w:val="20"/>
          <w:szCs w:val="20"/>
          <w:highlight w:val="white"/>
        </w:rPr>
      </w:pPr>
      <w:r w:rsidDel="00000000" w:rsidR="00000000" w:rsidRPr="00000000">
        <w:rPr>
          <w:rFonts w:ascii="Calibri" w:cs="Calibri" w:eastAsia="Calibri" w:hAnsi="Calibri"/>
          <w:b w:val="1"/>
          <w:color w:val="222222"/>
          <w:sz w:val="20"/>
          <w:szCs w:val="20"/>
          <w:highlight w:val="white"/>
          <w:vertAlign w:val="baseline"/>
          <w:rtl w:val="0"/>
        </w:rPr>
        <w:t xml:space="preserve">Annex II. Technological Prospect and description of three project pilots. </w:t>
      </w:r>
    </w:p>
    <w:p w:rsidR="00000000" w:rsidDel="00000000" w:rsidP="00000000" w:rsidRDefault="00000000" w:rsidRPr="00000000">
      <w:pPr>
        <w:widowControl w:val="1"/>
        <w:numPr>
          <w:ilvl w:val="0"/>
          <w:numId w:val="5"/>
        </w:numPr>
        <w:spacing w:after="0" w:before="0" w:line="276" w:lineRule="auto"/>
        <w:ind w:left="0" w:right="0" w:hanging="360"/>
        <w:jc w:val="both"/>
        <w:rPr>
          <w:b w:val="0"/>
          <w:sz w:val="22"/>
          <w:szCs w:val="22"/>
        </w:rPr>
      </w:pPr>
      <w:r w:rsidDel="00000000" w:rsidR="00000000" w:rsidRPr="00000000">
        <w:rPr>
          <w:rFonts w:ascii="Calibri" w:cs="Calibri" w:eastAsia="Calibri" w:hAnsi="Calibri"/>
          <w:b w:val="1"/>
          <w:color w:val="222222"/>
          <w:sz w:val="20"/>
          <w:szCs w:val="20"/>
          <w:highlight w:val="white"/>
          <w:vertAlign w:val="baseline"/>
          <w:rtl w:val="0"/>
        </w:rPr>
        <w:t xml:space="preserve">Annex III. Pre-commercial public procurement (PCP) description.</w:t>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tl w:val="0"/>
        </w:rPr>
      </w:r>
    </w:p>
    <w:p w:rsidR="00000000" w:rsidDel="00000000" w:rsidP="00000000" w:rsidRDefault="00000000" w:rsidRPr="00000000">
      <w:pPr>
        <w:widowControl w:val="1"/>
        <w:spacing w:after="200" w:before="0" w:line="276"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1"/>
        <w:spacing w:after="0" w:before="0" w:line="276" w:lineRule="auto"/>
        <w:contextualSpacing w:val="0"/>
        <w:jc w:val="center"/>
      </w:pPr>
      <w:r w:rsidDel="00000000" w:rsidR="00000000" w:rsidRPr="00000000">
        <w:rPr>
          <w:rFonts w:ascii="Calibri" w:cs="Calibri" w:eastAsia="Calibri" w:hAnsi="Calibri"/>
          <w:b w:val="1"/>
          <w:color w:val="222222"/>
          <w:highlight w:val="white"/>
          <w:rtl w:val="0"/>
        </w:rPr>
        <w:t xml:space="preserve">Annex I</w:t>
      </w:r>
    </w:p>
    <w:p w:rsidR="00000000" w:rsidDel="00000000" w:rsidP="00000000" w:rsidRDefault="00000000" w:rsidRPr="00000000">
      <w:pPr>
        <w:widowControl w:val="1"/>
        <w:spacing w:after="0" w:before="0" w:line="276" w:lineRule="auto"/>
        <w:contextualSpacing w:val="0"/>
        <w:jc w:val="center"/>
      </w:pPr>
      <w:r w:rsidDel="00000000" w:rsidR="00000000" w:rsidRPr="00000000">
        <w:rPr>
          <w:rFonts w:ascii="Calibri" w:cs="Calibri" w:eastAsia="Calibri" w:hAnsi="Calibri"/>
          <w:b w:val="1"/>
          <w:highlight w:val="white"/>
          <w:rtl w:val="0"/>
        </w:rPr>
        <w:t xml:space="preserve">CALL FOR INTEREST</w:t>
      </w:r>
    </w:p>
    <w:p w:rsidR="00000000" w:rsidDel="00000000" w:rsidP="00000000" w:rsidRDefault="00000000" w:rsidRPr="00000000">
      <w:pPr>
        <w:widowControl w:val="1"/>
        <w:spacing w:after="0" w:before="0" w:line="276" w:lineRule="auto"/>
        <w:contextualSpacing w:val="0"/>
        <w:jc w:val="center"/>
      </w:pPr>
      <w:r w:rsidDel="00000000" w:rsidR="00000000" w:rsidRPr="00000000">
        <w:rPr>
          <w:rFonts w:ascii="Calibri" w:cs="Calibri" w:eastAsia="Calibri" w:hAnsi="Calibri"/>
          <w:highlight w:val="white"/>
          <w:rtl w:val="0"/>
        </w:rPr>
        <w:t xml:space="preserve">“</w:t>
      </w:r>
      <w:r w:rsidDel="00000000" w:rsidR="00000000" w:rsidRPr="00000000">
        <w:rPr>
          <w:rFonts w:ascii="Calibri" w:cs="Calibri" w:eastAsia="Calibri" w:hAnsi="Calibri"/>
          <w:b w:val="1"/>
          <w:highlight w:val="white"/>
          <w:rtl w:val="0"/>
        </w:rPr>
        <w:t xml:space="preserve">BRODISE”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highlight w:val="white"/>
          <w:rtl w:val="0"/>
        </w:rPr>
        <w:t xml:space="preserve">QUESTIONARIO</w:t>
      </w:r>
    </w:p>
    <w:p w:rsidR="00000000" w:rsidDel="00000000" w:rsidP="00000000" w:rsidRDefault="00000000" w:rsidRPr="00000000">
      <w:pPr>
        <w:widowControl w:val="1"/>
        <w:spacing w:after="0" w:before="0" w:line="276" w:lineRule="auto"/>
        <w:contextualSpacing w:val="0"/>
        <w:jc w:val="center"/>
      </w:pPr>
      <w:r w:rsidDel="00000000" w:rsidR="00000000" w:rsidRPr="00000000">
        <w:rPr>
          <w:rtl w:val="0"/>
        </w:rPr>
      </w:r>
    </w:p>
    <w:p w:rsidR="00000000" w:rsidDel="00000000" w:rsidP="00000000" w:rsidRDefault="00000000" w:rsidRPr="00000000">
      <w:pPr>
        <w:widowControl w:val="1"/>
        <w:spacing w:after="0" w:before="0" w:line="276" w:lineRule="auto"/>
        <w:contextualSpacing w:val="0"/>
        <w:jc w:val="center"/>
      </w:pPr>
      <w:r w:rsidDel="00000000" w:rsidR="00000000" w:rsidRPr="00000000">
        <w:rPr>
          <w:rtl w:val="0"/>
        </w:rPr>
      </w:r>
    </w:p>
    <w:p w:rsidR="00000000" w:rsidDel="00000000" w:rsidP="00000000" w:rsidRDefault="00000000" w:rsidRPr="00000000">
      <w:pPr>
        <w:widowControl w:val="1"/>
        <w:spacing w:after="0" w:before="0" w:line="276" w:lineRule="auto"/>
        <w:contextualSpacing w:val="0"/>
        <w:jc w:val="center"/>
      </w:pPr>
      <w:r w:rsidDel="00000000" w:rsidR="00000000" w:rsidRPr="00000000">
        <w:rPr>
          <w:rtl w:val="0"/>
        </w:rPr>
      </w:r>
    </w:p>
    <w:p w:rsidR="00000000" w:rsidDel="00000000" w:rsidP="00000000" w:rsidRDefault="00000000" w:rsidRPr="00000000">
      <w:pPr>
        <w:widowControl w:val="1"/>
        <w:spacing w:after="0" w:before="0" w:line="276" w:lineRule="auto"/>
        <w:contextualSpacing w:val="0"/>
      </w:pPr>
      <w:r w:rsidDel="00000000" w:rsidR="00000000" w:rsidRPr="00000000">
        <w:rPr>
          <w:b w:val="1"/>
          <w:sz w:val="18"/>
          <w:szCs w:val="18"/>
          <w:highlight w:val="white"/>
          <w:rtl w:val="0"/>
        </w:rPr>
        <w:t xml:space="preserve">Data di applicazione</w:t>
      </w:r>
    </w:p>
    <w:p w:rsidR="00000000" w:rsidDel="00000000" w:rsidP="00000000" w:rsidRDefault="00000000" w:rsidRPr="00000000">
      <w:pPr>
        <w:widowControl w:val="1"/>
        <w:spacing w:after="0" w:before="0" w:line="276" w:lineRule="auto"/>
        <w:contextualSpacing w:val="0"/>
      </w:pPr>
      <w:r w:rsidDel="00000000" w:rsidR="00000000" w:rsidRPr="00000000">
        <w:rPr>
          <w:rtl w:val="0"/>
        </w:rPr>
      </w:r>
    </w:p>
    <w:p w:rsidR="00000000" w:rsidDel="00000000" w:rsidP="00000000" w:rsidRDefault="00000000" w:rsidRPr="00000000">
      <w:pPr>
        <w:widowControl w:val="1"/>
        <w:spacing w:after="0" w:before="0" w:line="276" w:lineRule="auto"/>
        <w:contextualSpacing w:val="0"/>
      </w:pPr>
      <w:r w:rsidDel="00000000" w:rsidR="00000000" w:rsidRPr="00000000">
        <w:rPr>
          <w:b w:val="1"/>
          <w:sz w:val="18"/>
          <w:szCs w:val="18"/>
          <w:highlight w:val="white"/>
          <w:rtl w:val="0"/>
        </w:rPr>
        <w:t xml:space="preserve">Città e Paese</w:t>
      </w:r>
    </w:p>
    <w:p w:rsidR="00000000" w:rsidDel="00000000" w:rsidP="00000000" w:rsidRDefault="00000000" w:rsidRPr="00000000">
      <w:pPr>
        <w:widowControl w:val="1"/>
        <w:spacing w:after="0" w:before="0" w:line="276" w:lineRule="auto"/>
        <w:contextualSpacing w:val="0"/>
      </w:pPr>
      <w:r w:rsidDel="00000000" w:rsidR="00000000" w:rsidRPr="00000000">
        <w:rPr>
          <w:rtl w:val="0"/>
        </w:rPr>
      </w:r>
    </w:p>
    <w:p w:rsidR="00000000" w:rsidDel="00000000" w:rsidP="00000000" w:rsidRDefault="00000000" w:rsidRPr="00000000">
      <w:pPr>
        <w:widowControl w:val="1"/>
        <w:spacing w:after="0" w:before="0" w:line="276" w:lineRule="auto"/>
        <w:contextualSpacing w:val="0"/>
      </w:pPr>
      <w:r w:rsidDel="00000000" w:rsidR="00000000" w:rsidRPr="00000000">
        <w:rPr>
          <w:b w:val="1"/>
          <w:sz w:val="18"/>
          <w:szCs w:val="18"/>
          <w:highlight w:val="white"/>
          <w:rtl w:val="0"/>
        </w:rPr>
        <w:t xml:space="preserve">Dati personali</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 Nome</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 Tipo di ente</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 Contatti</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e-mail</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telefono</w:t>
      </w:r>
    </w:p>
    <w:p w:rsidR="00000000" w:rsidDel="00000000" w:rsidP="00000000" w:rsidRDefault="00000000" w:rsidRPr="00000000">
      <w:pPr>
        <w:widowControl w:val="1"/>
        <w:spacing w:after="0" w:before="0" w:line="276" w:lineRule="auto"/>
        <w:contextualSpacing w:val="0"/>
      </w:pPr>
      <w:r w:rsidDel="00000000" w:rsidR="00000000" w:rsidRPr="00000000">
        <w:rPr>
          <w:rFonts w:ascii="Calibri" w:cs="Calibri" w:eastAsia="Calibri" w:hAnsi="Calibri"/>
          <w:rtl w:val="0"/>
        </w:rPr>
        <w:t xml:space="preserve">indirizzo</w:t>
      </w:r>
    </w:p>
    <w:p w:rsidR="00000000" w:rsidDel="00000000" w:rsidP="00000000" w:rsidRDefault="00000000" w:rsidRPr="00000000">
      <w:pPr>
        <w:widowControl w:val="1"/>
        <w:spacing w:after="0" w:before="0" w:line="276" w:lineRule="auto"/>
        <w:contextualSpacing w:val="0"/>
      </w:pPr>
      <w:r w:rsidDel="00000000" w:rsidR="00000000" w:rsidRPr="00000000">
        <w:rPr>
          <w:rtl w:val="0"/>
        </w:rPr>
      </w:r>
    </w:p>
    <w:p w:rsidR="00000000" w:rsidDel="00000000" w:rsidP="00000000" w:rsidRDefault="00000000" w:rsidRPr="00000000">
      <w:pPr>
        <w:widowControl w:val="1"/>
        <w:spacing w:after="0" w:before="0" w:line="276" w:lineRule="auto"/>
        <w:contextualSpacing w:val="0"/>
      </w:pPr>
      <w:r w:rsidDel="00000000" w:rsidR="00000000" w:rsidRPr="00000000">
        <w:rPr>
          <w:rtl w:val="0"/>
        </w:rPr>
      </w:r>
    </w:p>
    <w:p w:rsidR="00000000" w:rsidDel="00000000" w:rsidP="00000000" w:rsidRDefault="00000000" w:rsidRPr="00000000">
      <w:pPr>
        <w:widowControl w:val="1"/>
        <w:spacing w:after="0" w:before="0" w:line="276" w:lineRule="auto"/>
        <w:contextualSpacing w:val="0"/>
      </w:pPr>
      <w:r w:rsidDel="00000000" w:rsidR="00000000" w:rsidRPr="00000000">
        <w:rPr>
          <w:rFonts w:ascii="Calibri" w:cs="Calibri" w:eastAsia="Calibri" w:hAnsi="Calibri"/>
          <w:b w:val="1"/>
          <w:rtl w:val="0"/>
        </w:rPr>
        <w:t xml:space="preserve">Descrizione del suolo contaminato:</w:t>
      </w:r>
    </w:p>
    <w:p w:rsidR="00000000" w:rsidDel="00000000" w:rsidP="00000000" w:rsidRDefault="00000000" w:rsidRPr="00000000">
      <w:pPr>
        <w:widowControl w:val="1"/>
        <w:spacing w:after="0" w:before="0" w:line="276" w:lineRule="auto"/>
        <w:contextualSpacing w:val="0"/>
      </w:pPr>
      <w:r w:rsidDel="00000000" w:rsidR="00000000" w:rsidRPr="00000000">
        <w:rPr>
          <w:rFonts w:ascii="Calibri" w:cs="Calibri" w:eastAsia="Calibri" w:hAnsi="Calibri"/>
          <w:rtl w:val="0"/>
        </w:rPr>
        <w:tab/>
      </w:r>
    </w:p>
    <w:p w:rsidR="00000000" w:rsidDel="00000000" w:rsidP="00000000" w:rsidRDefault="00000000" w:rsidRPr="00000000">
      <w:pPr>
        <w:widowControl w:val="1"/>
        <w:spacing w:after="0" w:before="0" w:line="276" w:lineRule="auto"/>
        <w:contextualSpacing w:val="0"/>
      </w:pPr>
      <w:r w:rsidDel="00000000" w:rsidR="00000000" w:rsidRPr="00000000">
        <w:rPr>
          <w:rFonts w:ascii="Calibri" w:cs="Calibri" w:eastAsia="Calibri" w:hAnsi="Calibri"/>
          <w:rtl w:val="0"/>
        </w:rPr>
        <w:tab/>
        <w:t xml:space="preserve">Localizzazione geografica:</w:t>
      </w:r>
    </w:p>
    <w:p w:rsidR="00000000" w:rsidDel="00000000" w:rsidP="00000000" w:rsidRDefault="00000000" w:rsidRPr="00000000">
      <w:pPr>
        <w:widowControl w:val="1"/>
        <w:spacing w:after="0" w:before="0" w:line="276" w:lineRule="auto"/>
        <w:contextualSpacing w:val="0"/>
      </w:pPr>
      <w:r w:rsidDel="00000000" w:rsidR="00000000" w:rsidRPr="00000000">
        <w:rPr>
          <w:rFonts w:ascii="Calibri" w:cs="Calibri" w:eastAsia="Calibri" w:hAnsi="Calibri"/>
          <w:rtl w:val="0"/>
        </w:rPr>
        <w:tab/>
      </w:r>
    </w:p>
    <w:p w:rsidR="00000000" w:rsidDel="00000000" w:rsidP="00000000" w:rsidRDefault="00000000" w:rsidRPr="00000000">
      <w:pPr>
        <w:widowControl w:val="1"/>
        <w:spacing w:after="0" w:before="0" w:line="276" w:lineRule="auto"/>
        <w:contextualSpacing w:val="0"/>
      </w:pPr>
      <w:r w:rsidDel="00000000" w:rsidR="00000000" w:rsidRPr="00000000">
        <w:rPr>
          <w:rFonts w:ascii="Calibri" w:cs="Calibri" w:eastAsia="Calibri" w:hAnsi="Calibri"/>
          <w:rtl w:val="0"/>
        </w:rPr>
        <w:tab/>
        <w:t xml:space="preserve">città </w:t>
        <w:tab/>
      </w:r>
    </w:p>
    <w:p w:rsidR="00000000" w:rsidDel="00000000" w:rsidP="00000000" w:rsidRDefault="00000000" w:rsidRPr="00000000">
      <w:pPr>
        <w:widowControl w:val="1"/>
        <w:spacing w:after="0" w:before="0" w:line="276" w:lineRule="auto"/>
        <w:contextualSpacing w:val="0"/>
      </w:pPr>
      <w:r w:rsidDel="00000000" w:rsidR="00000000" w:rsidRPr="00000000">
        <w:rPr>
          <w:rFonts w:ascii="Calibri" w:cs="Calibri" w:eastAsia="Calibri" w:hAnsi="Calibri"/>
          <w:rtl w:val="0"/>
        </w:rPr>
        <w:tab/>
      </w:r>
    </w:p>
    <w:p w:rsidR="00000000" w:rsidDel="00000000" w:rsidP="00000000" w:rsidRDefault="00000000" w:rsidRPr="00000000">
      <w:pPr>
        <w:widowControl w:val="1"/>
        <w:spacing w:after="0" w:before="0" w:line="276" w:lineRule="auto"/>
        <w:contextualSpacing w:val="0"/>
      </w:pPr>
      <w:r w:rsidDel="00000000" w:rsidR="00000000" w:rsidRPr="00000000">
        <w:rPr>
          <w:rFonts w:ascii="Calibri" w:cs="Calibri" w:eastAsia="Calibri" w:hAnsi="Calibri"/>
          <w:rtl w:val="0"/>
        </w:rPr>
        <w:tab/>
        <w:t xml:space="preserve">Paese: </w:t>
        <w:tab/>
      </w:r>
    </w:p>
    <w:p w:rsidR="00000000" w:rsidDel="00000000" w:rsidP="00000000" w:rsidRDefault="00000000" w:rsidRPr="00000000">
      <w:pPr>
        <w:widowControl w:val="1"/>
        <w:spacing w:after="0" w:before="0" w:line="276" w:lineRule="auto"/>
        <w:contextualSpacing w:val="0"/>
      </w:pPr>
      <w:r w:rsidDel="00000000" w:rsidR="00000000" w:rsidRPr="00000000">
        <w:rPr>
          <w:rFonts w:ascii="Calibri" w:cs="Calibri" w:eastAsia="Calibri" w:hAnsi="Calibri"/>
          <w:rtl w:val="0"/>
        </w:rPr>
        <w:tab/>
      </w:r>
    </w:p>
    <w:p w:rsidR="00000000" w:rsidDel="00000000" w:rsidP="00000000" w:rsidRDefault="00000000" w:rsidRPr="00000000">
      <w:pPr>
        <w:widowControl w:val="1"/>
        <w:spacing w:after="0" w:before="0" w:line="276" w:lineRule="auto"/>
        <w:contextualSpacing w:val="0"/>
      </w:pPr>
      <w:r w:rsidDel="00000000" w:rsidR="00000000" w:rsidRPr="00000000">
        <w:rPr>
          <w:rFonts w:ascii="Calibri" w:cs="Calibri" w:eastAsia="Calibri" w:hAnsi="Calibri"/>
          <w:rtl w:val="0"/>
        </w:rPr>
        <w:tab/>
        <w:t xml:space="preserve">coordinate:</w:t>
      </w:r>
    </w:p>
    <w:p w:rsidR="00000000" w:rsidDel="00000000" w:rsidP="00000000" w:rsidRDefault="00000000" w:rsidRPr="00000000">
      <w:pPr>
        <w:widowControl w:val="1"/>
        <w:spacing w:after="0" w:before="0" w:line="276" w:lineRule="auto"/>
        <w:contextualSpacing w:val="0"/>
      </w:pPr>
      <w:r w:rsidDel="00000000" w:rsidR="00000000" w:rsidRPr="00000000">
        <w:rPr>
          <w:rtl w:val="0"/>
        </w:rPr>
      </w:r>
    </w:p>
    <w:p w:rsidR="00000000" w:rsidDel="00000000" w:rsidP="00000000" w:rsidRDefault="00000000" w:rsidRPr="00000000">
      <w:pPr>
        <w:widowControl w:val="1"/>
        <w:spacing w:after="0" w:before="0" w:line="276" w:lineRule="auto"/>
        <w:contextualSpacing w:val="0"/>
      </w:pPr>
      <w:r w:rsidDel="00000000" w:rsidR="00000000" w:rsidRPr="00000000">
        <w:rPr>
          <w:rFonts w:ascii="Calibri" w:cs="Calibri" w:eastAsia="Calibri" w:hAnsi="Calibri"/>
          <w:rtl w:val="0"/>
        </w:rPr>
        <w:tab/>
      </w:r>
    </w:p>
    <w:p w:rsidR="00000000" w:rsidDel="00000000" w:rsidP="00000000" w:rsidRDefault="00000000" w:rsidRPr="00000000">
      <w:pPr>
        <w:widowControl w:val="1"/>
        <w:spacing w:after="0" w:before="0" w:line="276" w:lineRule="auto"/>
        <w:contextualSpacing w:val="0"/>
      </w:pPr>
      <w:r w:rsidDel="00000000" w:rsidR="00000000" w:rsidRPr="00000000">
        <w:rPr>
          <w:rFonts w:ascii="Calibri" w:cs="Calibri" w:eastAsia="Calibri" w:hAnsi="Calibri"/>
          <w:rtl w:val="0"/>
        </w:rPr>
        <w:tab/>
        <w:t xml:space="preserve">Inserire link ad una foto o immagine:</w:t>
      </w:r>
    </w:p>
    <w:p w:rsidR="00000000" w:rsidDel="00000000" w:rsidP="00000000" w:rsidRDefault="00000000" w:rsidRPr="00000000">
      <w:pPr>
        <w:widowControl w:val="1"/>
        <w:spacing w:after="0" w:before="0" w:line="276" w:lineRule="auto"/>
        <w:contextualSpacing w:val="0"/>
      </w:pPr>
      <w:r w:rsidDel="00000000" w:rsidR="00000000" w:rsidRPr="00000000">
        <w:rPr>
          <w:rtl w:val="0"/>
        </w:rPr>
      </w:r>
    </w:p>
    <w:p w:rsidR="00000000" w:rsidDel="00000000" w:rsidP="00000000" w:rsidRDefault="00000000" w:rsidRPr="00000000">
      <w:pPr>
        <w:widowControl w:val="1"/>
        <w:spacing w:after="0" w:before="0" w:line="276" w:lineRule="auto"/>
        <w:contextualSpacing w:val="0"/>
      </w:pPr>
      <w:r w:rsidDel="00000000" w:rsidR="00000000" w:rsidRPr="00000000">
        <w:rPr>
          <w:rFonts w:ascii="Calibri" w:cs="Calibri" w:eastAsia="Calibri" w:hAnsi="Calibri"/>
          <w:rtl w:val="0"/>
        </w:rPr>
        <w:tab/>
      </w:r>
    </w:p>
    <w:p w:rsidR="00000000" w:rsidDel="00000000" w:rsidP="00000000" w:rsidRDefault="00000000" w:rsidRPr="00000000">
      <w:pPr>
        <w:widowControl w:val="1"/>
        <w:spacing w:after="0" w:before="0" w:line="276" w:lineRule="auto"/>
        <w:contextualSpacing w:val="0"/>
      </w:pPr>
      <w:r w:rsidDel="00000000" w:rsidR="00000000" w:rsidRPr="00000000">
        <w:rPr>
          <w:rFonts w:ascii="Calibri" w:cs="Calibri" w:eastAsia="Calibri" w:hAnsi="Calibri"/>
          <w:rtl w:val="0"/>
        </w:rPr>
        <w:tab/>
        <w:t xml:space="preserve">Tipologia del suolo:</w:t>
      </w:r>
    </w:p>
    <w:p w:rsidR="00000000" w:rsidDel="00000000" w:rsidP="00000000" w:rsidRDefault="00000000" w:rsidRPr="00000000">
      <w:pPr>
        <w:widowControl w:val="1"/>
        <w:spacing w:after="0" w:before="0" w:line="276" w:lineRule="auto"/>
        <w:contextualSpacing w:val="0"/>
      </w:pPr>
      <w:r w:rsidDel="00000000" w:rsidR="00000000" w:rsidRPr="00000000">
        <w:rPr>
          <w:rtl w:val="0"/>
        </w:rPr>
      </w:r>
    </w:p>
    <w:p w:rsidR="00000000" w:rsidDel="00000000" w:rsidP="00000000" w:rsidRDefault="00000000" w:rsidRPr="00000000">
      <w:pPr>
        <w:widowControl w:val="1"/>
        <w:spacing w:after="0" w:before="0" w:line="276" w:lineRule="auto"/>
        <w:contextualSpacing w:val="0"/>
      </w:pPr>
      <w:r w:rsidDel="00000000" w:rsidR="00000000" w:rsidRPr="00000000">
        <w:rPr>
          <w:rFonts w:ascii="Calibri" w:cs="Calibri" w:eastAsia="Calibri" w:hAnsi="Calibri"/>
          <w:rtl w:val="0"/>
        </w:rPr>
        <w:tab/>
      </w:r>
    </w:p>
    <w:p w:rsidR="00000000" w:rsidDel="00000000" w:rsidP="00000000" w:rsidRDefault="00000000" w:rsidRPr="00000000">
      <w:pPr>
        <w:widowControl w:val="1"/>
        <w:spacing w:after="0" w:before="0" w:line="276" w:lineRule="auto"/>
        <w:contextualSpacing w:val="0"/>
      </w:pPr>
      <w:r w:rsidDel="00000000" w:rsidR="00000000" w:rsidRPr="00000000">
        <w:rPr>
          <w:rFonts w:ascii="Calibri" w:cs="Calibri" w:eastAsia="Calibri" w:hAnsi="Calibri"/>
          <w:rtl w:val="0"/>
        </w:rPr>
        <w:tab/>
        <w:t xml:space="preserve">Proprietà del suolo: </w:t>
        <w:tab/>
      </w:r>
    </w:p>
    <w:p w:rsidR="00000000" w:rsidDel="00000000" w:rsidP="00000000" w:rsidRDefault="00000000" w:rsidRPr="00000000">
      <w:pPr>
        <w:widowControl w:val="1"/>
        <w:spacing w:after="0" w:before="0" w:line="276" w:lineRule="auto"/>
        <w:contextualSpacing w:val="0"/>
      </w:pPr>
      <w:r w:rsidDel="00000000" w:rsidR="00000000" w:rsidRPr="00000000">
        <w:rPr>
          <w:rFonts w:ascii="Calibri" w:cs="Calibri" w:eastAsia="Calibri" w:hAnsi="Calibri"/>
          <w:rtl w:val="0"/>
        </w:rPr>
        <w:tab/>
      </w:r>
    </w:p>
    <w:p w:rsidR="00000000" w:rsidDel="00000000" w:rsidP="00000000" w:rsidRDefault="00000000" w:rsidRPr="00000000">
      <w:pPr>
        <w:widowControl w:val="1"/>
        <w:spacing w:after="0" w:before="0" w:line="276" w:lineRule="auto"/>
        <w:contextualSpacing w:val="0"/>
      </w:pPr>
      <w:r w:rsidDel="00000000" w:rsidR="00000000" w:rsidRPr="00000000">
        <w:rPr>
          <w:rFonts w:ascii="Calibri" w:cs="Calibri" w:eastAsia="Calibri" w:hAnsi="Calibri"/>
          <w:rtl w:val="0"/>
        </w:rPr>
        <w:tab/>
        <w:tab/>
      </w:r>
    </w:p>
    <w:p w:rsidR="00000000" w:rsidDel="00000000" w:rsidP="00000000" w:rsidRDefault="00000000" w:rsidRPr="00000000">
      <w:pPr>
        <w:widowControl w:val="1"/>
        <w:spacing w:after="0" w:before="0" w:line="276" w:lineRule="auto"/>
        <w:contextualSpacing w:val="0"/>
      </w:pPr>
      <w:r w:rsidDel="00000000" w:rsidR="00000000" w:rsidRPr="00000000">
        <w:rPr>
          <w:rFonts w:ascii="Calibri" w:cs="Calibri" w:eastAsia="Calibri" w:hAnsi="Calibri"/>
          <w:rtl w:val="0"/>
        </w:rPr>
        <w:tab/>
        <w:tab/>
        <w:t xml:space="preserve">Pubblica: ________________________</w:t>
      </w:r>
    </w:p>
    <w:p w:rsidR="00000000" w:rsidDel="00000000" w:rsidP="00000000" w:rsidRDefault="00000000" w:rsidRPr="00000000">
      <w:pPr>
        <w:widowControl w:val="1"/>
        <w:spacing w:after="0" w:before="0" w:line="276" w:lineRule="auto"/>
        <w:contextualSpacing w:val="0"/>
      </w:pPr>
      <w:r w:rsidDel="00000000" w:rsidR="00000000" w:rsidRPr="00000000">
        <w:rPr>
          <w:rFonts w:ascii="Calibri" w:cs="Calibri" w:eastAsia="Calibri" w:hAnsi="Calibri"/>
          <w:rtl w:val="0"/>
        </w:rPr>
        <w:tab/>
        <w:tab/>
      </w:r>
    </w:p>
    <w:p w:rsidR="00000000" w:rsidDel="00000000" w:rsidP="00000000" w:rsidRDefault="00000000" w:rsidRPr="00000000">
      <w:pPr>
        <w:widowControl w:val="1"/>
        <w:spacing w:after="0" w:before="0" w:line="276" w:lineRule="auto"/>
        <w:contextualSpacing w:val="0"/>
      </w:pPr>
      <w:r w:rsidDel="00000000" w:rsidR="00000000" w:rsidRPr="00000000">
        <w:rPr>
          <w:rFonts w:ascii="Calibri" w:cs="Calibri" w:eastAsia="Calibri" w:hAnsi="Calibri"/>
          <w:rtl w:val="0"/>
        </w:rPr>
        <w:tab/>
        <w:tab/>
        <w:t xml:space="preserve">Privata:________________________</w:t>
      </w:r>
    </w:p>
    <w:p w:rsidR="00000000" w:rsidDel="00000000" w:rsidP="00000000" w:rsidRDefault="00000000" w:rsidRPr="00000000">
      <w:pPr>
        <w:widowControl w:val="1"/>
        <w:spacing w:after="0" w:before="0" w:line="276" w:lineRule="auto"/>
        <w:contextualSpacing w:val="0"/>
      </w:pPr>
      <w:r w:rsidDel="00000000" w:rsidR="00000000" w:rsidRPr="00000000">
        <w:rPr>
          <w:rFonts w:ascii="Calibri" w:cs="Calibri" w:eastAsia="Calibri" w:hAnsi="Calibri"/>
          <w:rtl w:val="0"/>
        </w:rPr>
        <w:tab/>
      </w:r>
    </w:p>
    <w:p w:rsidR="00000000" w:rsidDel="00000000" w:rsidP="00000000" w:rsidRDefault="00000000" w:rsidRPr="00000000">
      <w:pPr>
        <w:widowControl w:val="1"/>
        <w:spacing w:after="0" w:before="0" w:line="276" w:lineRule="auto"/>
        <w:contextualSpacing w:val="0"/>
      </w:pPr>
      <w:r w:rsidDel="00000000" w:rsidR="00000000" w:rsidRPr="00000000">
        <w:rPr>
          <w:rtl w:val="0"/>
        </w:rPr>
      </w:r>
    </w:p>
    <w:p w:rsidR="00000000" w:rsidDel="00000000" w:rsidP="00000000" w:rsidRDefault="00000000" w:rsidRPr="00000000">
      <w:pPr>
        <w:widowControl w:val="1"/>
        <w:spacing w:after="0" w:before="0" w:line="276" w:lineRule="auto"/>
        <w:contextualSpacing w:val="0"/>
      </w:pPr>
      <w:r w:rsidDel="00000000" w:rsidR="00000000" w:rsidRPr="00000000">
        <w:rPr>
          <w:rFonts w:ascii="Calibri" w:cs="Calibri" w:eastAsia="Calibri" w:hAnsi="Calibri"/>
          <w:rtl w:val="0"/>
        </w:rPr>
        <w:tab/>
      </w:r>
    </w:p>
    <w:p w:rsidR="00000000" w:rsidDel="00000000" w:rsidP="00000000" w:rsidRDefault="00000000" w:rsidRPr="00000000">
      <w:pPr>
        <w:widowControl w:val="1"/>
        <w:spacing w:after="0" w:before="0" w:line="276" w:lineRule="auto"/>
        <w:contextualSpacing w:val="0"/>
      </w:pPr>
      <w:r w:rsidDel="00000000" w:rsidR="00000000" w:rsidRPr="00000000">
        <w:rPr>
          <w:rFonts w:ascii="Calibri" w:cs="Calibri" w:eastAsia="Calibri" w:hAnsi="Calibri"/>
          <w:rtl w:val="0"/>
        </w:rPr>
        <w:tab/>
        <w:t xml:space="preserve">Gestione del suolo:</w:t>
      </w:r>
    </w:p>
    <w:p w:rsidR="00000000" w:rsidDel="00000000" w:rsidP="00000000" w:rsidRDefault="00000000" w:rsidRPr="00000000">
      <w:pPr>
        <w:widowControl w:val="1"/>
        <w:spacing w:after="0" w:before="0" w:line="276" w:lineRule="auto"/>
        <w:contextualSpacing w:val="0"/>
      </w:pPr>
      <w:r w:rsidDel="00000000" w:rsidR="00000000" w:rsidRPr="00000000">
        <w:rPr>
          <w:rFonts w:ascii="Calibri" w:cs="Calibri" w:eastAsia="Calibri" w:hAnsi="Calibri"/>
          <w:rtl w:val="0"/>
        </w:rPr>
        <w:tab/>
      </w:r>
    </w:p>
    <w:p w:rsidR="00000000" w:rsidDel="00000000" w:rsidP="00000000" w:rsidRDefault="00000000" w:rsidRPr="00000000">
      <w:pPr>
        <w:widowControl w:val="1"/>
        <w:spacing w:after="0" w:before="0" w:line="276" w:lineRule="auto"/>
        <w:contextualSpacing w:val="0"/>
      </w:pPr>
      <w:r w:rsidDel="00000000" w:rsidR="00000000" w:rsidRPr="00000000">
        <w:rPr>
          <w:rFonts w:ascii="Calibri" w:cs="Calibri" w:eastAsia="Calibri" w:hAnsi="Calibri"/>
          <w:rtl w:val="0"/>
        </w:rPr>
        <w:tab/>
        <w:t xml:space="preserve">Pubblica: _______________________</w:t>
      </w:r>
    </w:p>
    <w:p w:rsidR="00000000" w:rsidDel="00000000" w:rsidP="00000000" w:rsidRDefault="00000000" w:rsidRPr="00000000">
      <w:pPr>
        <w:widowControl w:val="1"/>
        <w:spacing w:after="0" w:before="0" w:line="276" w:lineRule="auto"/>
        <w:contextualSpacing w:val="0"/>
      </w:pPr>
      <w:r w:rsidDel="00000000" w:rsidR="00000000" w:rsidRPr="00000000">
        <w:rPr>
          <w:rFonts w:ascii="Calibri" w:cs="Calibri" w:eastAsia="Calibri" w:hAnsi="Calibri"/>
          <w:rtl w:val="0"/>
        </w:rPr>
        <w:tab/>
      </w:r>
    </w:p>
    <w:p w:rsidR="00000000" w:rsidDel="00000000" w:rsidP="00000000" w:rsidRDefault="00000000" w:rsidRPr="00000000">
      <w:pPr>
        <w:widowControl w:val="1"/>
        <w:spacing w:after="0" w:before="0" w:line="276" w:lineRule="auto"/>
        <w:contextualSpacing w:val="0"/>
      </w:pPr>
      <w:r w:rsidDel="00000000" w:rsidR="00000000" w:rsidRPr="00000000">
        <w:rPr>
          <w:rFonts w:ascii="Calibri" w:cs="Calibri" w:eastAsia="Calibri" w:hAnsi="Calibri"/>
          <w:rtl w:val="0"/>
        </w:rPr>
        <w:tab/>
      </w:r>
      <w:r w:rsidDel="00000000" w:rsidR="00000000" w:rsidRPr="00000000">
        <w:rPr>
          <w:b w:val="1"/>
          <w:sz w:val="18"/>
          <w:szCs w:val="18"/>
          <w:highlight w:val="white"/>
          <w:rtl w:val="0"/>
        </w:rPr>
        <w:t xml:space="preserve">Privata:________________________</w:t>
      </w:r>
    </w:p>
    <w:p w:rsidR="00000000" w:rsidDel="00000000" w:rsidP="00000000" w:rsidRDefault="00000000" w:rsidRPr="00000000">
      <w:pPr>
        <w:widowControl w:val="1"/>
        <w:spacing w:after="0" w:before="0" w:line="276" w:lineRule="auto"/>
        <w:contextualSpacing w:val="0"/>
      </w:pPr>
      <w:r w:rsidDel="00000000" w:rsidR="00000000" w:rsidRPr="00000000">
        <w:rPr>
          <w:b w:val="1"/>
          <w:sz w:val="18"/>
          <w:szCs w:val="18"/>
          <w:highlight w:val="white"/>
          <w:rtl w:val="0"/>
        </w:rPr>
        <w:t xml:space="preserve">Caratterizzazione del suolo</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 uso del suolo</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 elementi inquinanti per caratterizzare i suoli</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 a ___</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 b____</w:t>
      </w:r>
    </w:p>
    <w:p w:rsidR="00000000" w:rsidDel="00000000" w:rsidP="00000000" w:rsidRDefault="00000000" w:rsidRPr="00000000">
      <w:pPr>
        <w:widowControl w:val="1"/>
        <w:spacing w:after="0" w:before="0" w:line="276" w:lineRule="auto"/>
        <w:contextualSpacing w:val="0"/>
      </w:pPr>
      <w:r w:rsidDel="00000000" w:rsidR="00000000" w:rsidRPr="00000000">
        <w:rPr>
          <w:b w:val="1"/>
          <w:sz w:val="18"/>
          <w:szCs w:val="18"/>
          <w:highlight w:val="white"/>
          <w:rtl w:val="0"/>
        </w:rPr>
        <w:t xml:space="preserve">Atti e provvedimenti relativi al processo di decontaminazione</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 allocazione di investimenti per la decontaminazione</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 vincoli legali</w:t>
      </w:r>
    </w:p>
    <w:p w:rsidR="00000000" w:rsidDel="00000000" w:rsidP="00000000" w:rsidRDefault="00000000" w:rsidRPr="00000000">
      <w:pPr>
        <w:widowControl w:val="1"/>
        <w:spacing w:after="0" w:before="0" w:line="276" w:lineRule="auto"/>
        <w:contextualSpacing w:val="0"/>
      </w:pPr>
      <w:r w:rsidDel="00000000" w:rsidR="00000000" w:rsidRPr="00000000">
        <w:rPr>
          <w:rtl w:val="0"/>
        </w:rPr>
      </w:r>
    </w:p>
    <w:p w:rsidR="00000000" w:rsidDel="00000000" w:rsidP="00000000" w:rsidRDefault="00000000" w:rsidRPr="00000000">
      <w:pPr>
        <w:widowControl w:val="1"/>
        <w:spacing w:after="0" w:before="0" w:line="276" w:lineRule="auto"/>
        <w:contextualSpacing w:val="0"/>
      </w:pPr>
      <w:r w:rsidDel="00000000" w:rsidR="00000000" w:rsidRPr="00000000">
        <w:rPr>
          <w:rtl w:val="0"/>
        </w:rPr>
      </w:r>
    </w:p>
    <w:p w:rsidR="00000000" w:rsidDel="00000000" w:rsidP="00000000" w:rsidRDefault="00000000" w:rsidRPr="00000000">
      <w:pPr>
        <w:widowControl w:val="1"/>
        <w:spacing w:after="0" w:before="0" w:line="276" w:lineRule="auto"/>
        <w:contextualSpacing w:val="0"/>
      </w:pPr>
      <w:r w:rsidDel="00000000" w:rsidR="00000000" w:rsidRPr="00000000">
        <w:rPr>
          <w:b w:val="1"/>
          <w:sz w:val="18"/>
          <w:szCs w:val="18"/>
          <w:highlight w:val="white"/>
          <w:rtl w:val="0"/>
        </w:rPr>
        <w:t xml:space="preserve">Inquinamento storico?  </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Si    No  </w:t>
      </w:r>
    </w:p>
    <w:p w:rsidR="00000000" w:rsidDel="00000000" w:rsidP="00000000" w:rsidRDefault="00000000" w:rsidRPr="00000000">
      <w:pPr>
        <w:widowControl w:val="1"/>
        <w:spacing w:after="0" w:before="0" w:line="276" w:lineRule="auto"/>
        <w:contextualSpacing w:val="0"/>
      </w:pPr>
      <w:r w:rsidDel="00000000" w:rsidR="00000000" w:rsidRPr="00000000">
        <w:rPr>
          <w:rtl w:val="0"/>
        </w:rPr>
      </w:r>
    </w:p>
    <w:p w:rsidR="00000000" w:rsidDel="00000000" w:rsidP="00000000" w:rsidRDefault="00000000" w:rsidRPr="00000000">
      <w:pPr>
        <w:widowControl w:val="1"/>
        <w:spacing w:after="0" w:before="0" w:line="276" w:lineRule="auto"/>
        <w:contextualSpacing w:val="0"/>
      </w:pPr>
      <w:r w:rsidDel="00000000" w:rsidR="00000000" w:rsidRPr="00000000">
        <w:rPr>
          <w:rtl w:val="0"/>
        </w:rPr>
      </w:r>
    </w:p>
    <w:p w:rsidR="00000000" w:rsidDel="00000000" w:rsidP="00000000" w:rsidRDefault="00000000" w:rsidRPr="00000000">
      <w:pPr>
        <w:widowControl w:val="1"/>
        <w:spacing w:after="0" w:before="0" w:line="276" w:lineRule="auto"/>
        <w:contextualSpacing w:val="0"/>
      </w:pPr>
      <w:r w:rsidDel="00000000" w:rsidR="00000000" w:rsidRPr="00000000">
        <w:rPr>
          <w:b w:val="1"/>
          <w:sz w:val="18"/>
          <w:szCs w:val="18"/>
          <w:highlight w:val="white"/>
          <w:rtl w:val="0"/>
        </w:rPr>
        <w:t xml:space="preserve">Per cause incidentali?</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Si    No  </w:t>
      </w:r>
    </w:p>
    <w:p w:rsidR="00000000" w:rsidDel="00000000" w:rsidP="00000000" w:rsidRDefault="00000000" w:rsidRPr="00000000">
      <w:pPr>
        <w:widowControl w:val="1"/>
        <w:spacing w:after="0" w:before="0" w:line="276" w:lineRule="auto"/>
        <w:contextualSpacing w:val="0"/>
      </w:pPr>
      <w:r w:rsidDel="00000000" w:rsidR="00000000" w:rsidRPr="00000000">
        <w:rPr>
          <w:b w:val="1"/>
          <w:sz w:val="18"/>
          <w:szCs w:val="18"/>
          <w:highlight w:val="white"/>
          <w:rtl w:val="0"/>
        </w:rPr>
        <w:t xml:space="preserve">Presenza di riporti/ex discariche?</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Si    No  </w:t>
      </w:r>
    </w:p>
    <w:p w:rsidR="00000000" w:rsidDel="00000000" w:rsidP="00000000" w:rsidRDefault="00000000" w:rsidRPr="00000000">
      <w:pPr>
        <w:widowControl w:val="1"/>
        <w:spacing w:after="0" w:before="0" w:line="276" w:lineRule="auto"/>
        <w:contextualSpacing w:val="0"/>
      </w:pPr>
      <w:r w:rsidDel="00000000" w:rsidR="00000000" w:rsidRPr="00000000">
        <w:rPr>
          <w:b w:val="1"/>
          <w:sz w:val="18"/>
          <w:szCs w:val="18"/>
          <w:highlight w:val="white"/>
          <w:rtl w:val="0"/>
        </w:rPr>
        <w:t xml:space="preserve">Breve descrizione fonti di contaminazione (30 righe)</w:t>
      </w:r>
    </w:p>
    <w:p w:rsidR="00000000" w:rsidDel="00000000" w:rsidP="00000000" w:rsidRDefault="00000000" w:rsidRPr="00000000">
      <w:pPr>
        <w:widowControl w:val="1"/>
        <w:spacing w:after="0" w:before="0" w:line="276" w:lineRule="auto"/>
        <w:contextualSpacing w:val="0"/>
      </w:pPr>
      <w:r w:rsidDel="00000000" w:rsidR="00000000" w:rsidRPr="00000000">
        <w:rPr>
          <w:b w:val="1"/>
          <w:sz w:val="18"/>
          <w:szCs w:val="18"/>
          <w:highlight w:val="white"/>
          <w:rtl w:val="0"/>
        </w:rPr>
        <w:t xml:space="preserve">Caratterizzazione ambientale eseguita</w:t>
      </w:r>
      <w:r w:rsidDel="00000000" w:rsidR="00000000" w:rsidRPr="00000000">
        <w:rPr>
          <w:sz w:val="18"/>
          <w:szCs w:val="18"/>
          <w:highlight w:val="white"/>
          <w:rtl w:val="0"/>
        </w:rPr>
        <w:t xml:space="preserve">? Si    No  </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Specificare maglia di indagine e profondità campionamenti</w:t>
      </w:r>
    </w:p>
    <w:p w:rsidR="00000000" w:rsidDel="00000000" w:rsidP="00000000" w:rsidRDefault="00000000" w:rsidRPr="00000000">
      <w:pPr>
        <w:widowControl w:val="1"/>
        <w:spacing w:after="0" w:before="0" w:line="276" w:lineRule="auto"/>
        <w:contextualSpacing w:val="0"/>
      </w:pPr>
      <w:r w:rsidDel="00000000" w:rsidR="00000000" w:rsidRPr="00000000">
        <w:rPr>
          <w:b w:val="1"/>
          <w:sz w:val="18"/>
          <w:szCs w:val="18"/>
          <w:highlight w:val="white"/>
          <w:rtl w:val="0"/>
        </w:rPr>
        <w:t xml:space="preserve">Contaminazione presente</w:t>
      </w:r>
      <w:r w:rsidDel="00000000" w:rsidR="00000000" w:rsidRPr="00000000">
        <w:rPr>
          <w:sz w:val="18"/>
          <w:szCs w:val="18"/>
          <w:highlight w:val="white"/>
          <w:rtl w:val="0"/>
        </w:rPr>
        <w:t xml:space="preserve">:</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nell’ insaturo</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nel saturo</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entrambi</w:t>
      </w:r>
    </w:p>
    <w:p w:rsidR="00000000" w:rsidDel="00000000" w:rsidP="00000000" w:rsidRDefault="00000000" w:rsidRPr="00000000">
      <w:pPr>
        <w:widowControl w:val="1"/>
        <w:spacing w:after="0" w:before="0" w:line="276" w:lineRule="auto"/>
        <w:contextualSpacing w:val="0"/>
      </w:pPr>
      <w:r w:rsidDel="00000000" w:rsidR="00000000" w:rsidRPr="00000000">
        <w:rPr>
          <w:b w:val="1"/>
          <w:sz w:val="18"/>
          <w:szCs w:val="18"/>
          <w:highlight w:val="white"/>
          <w:rtl w:val="0"/>
        </w:rPr>
        <w:t xml:space="preserve">Principali inquinanti suolo</w:t>
      </w:r>
      <w:r w:rsidDel="00000000" w:rsidR="00000000" w:rsidRPr="00000000">
        <w:rPr>
          <w:sz w:val="18"/>
          <w:szCs w:val="18"/>
          <w:highlight w:val="white"/>
          <w:rtl w:val="0"/>
        </w:rPr>
        <w:t xml:space="preserve">:</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Organici ___________________</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Inorganici _________________</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Altro_____________________</w:t>
      </w:r>
    </w:p>
    <w:p w:rsidR="00000000" w:rsidDel="00000000" w:rsidP="00000000" w:rsidRDefault="00000000" w:rsidRPr="00000000">
      <w:pPr>
        <w:widowControl w:val="1"/>
        <w:spacing w:after="0" w:before="0" w:line="276" w:lineRule="auto"/>
        <w:contextualSpacing w:val="0"/>
      </w:pPr>
      <w:r w:rsidDel="00000000" w:rsidR="00000000" w:rsidRPr="00000000">
        <w:rPr>
          <w:b w:val="1"/>
          <w:sz w:val="18"/>
          <w:szCs w:val="18"/>
          <w:highlight w:val="white"/>
          <w:rtl w:val="0"/>
        </w:rPr>
        <w:t xml:space="preserve">Estensione contaminazione</w:t>
      </w:r>
      <w:r w:rsidDel="00000000" w:rsidR="00000000" w:rsidRPr="00000000">
        <w:rPr>
          <w:sz w:val="18"/>
          <w:szCs w:val="18"/>
          <w:highlight w:val="white"/>
          <w:rtl w:val="0"/>
        </w:rPr>
        <w:t xml:space="preserve">:</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area _____________________________</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profondità ________________________</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volume presunto/spessore ____________</w:t>
      </w:r>
    </w:p>
    <w:p w:rsidR="00000000" w:rsidDel="00000000" w:rsidP="00000000" w:rsidRDefault="00000000" w:rsidRPr="00000000">
      <w:pPr>
        <w:widowControl w:val="1"/>
        <w:spacing w:after="0" w:before="0" w:line="276" w:lineRule="auto"/>
        <w:contextualSpacing w:val="0"/>
      </w:pPr>
      <w:r w:rsidDel="00000000" w:rsidR="00000000" w:rsidRPr="00000000">
        <w:rPr>
          <w:b w:val="1"/>
          <w:sz w:val="18"/>
          <w:szCs w:val="18"/>
          <w:highlight w:val="white"/>
          <w:rtl w:val="0"/>
        </w:rPr>
        <w:t xml:space="preserve">Parametri sito specifici (soggiacenza falda, conducibilità idraulica, ecc)</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______________________________________________</w:t>
      </w:r>
    </w:p>
    <w:p w:rsidR="00000000" w:rsidDel="00000000" w:rsidP="00000000" w:rsidRDefault="00000000" w:rsidRPr="00000000">
      <w:pPr>
        <w:widowControl w:val="1"/>
        <w:spacing w:after="0" w:before="0" w:line="276" w:lineRule="auto"/>
        <w:contextualSpacing w:val="0"/>
      </w:pPr>
      <w:r w:rsidDel="00000000" w:rsidR="00000000" w:rsidRPr="00000000">
        <w:rPr>
          <w:b w:val="1"/>
          <w:sz w:val="18"/>
          <w:szCs w:val="18"/>
          <w:highlight w:val="white"/>
          <w:rtl w:val="0"/>
        </w:rPr>
        <w:t xml:space="preserve">Disponibile modello idrogeologico</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Si    No  </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______________________(commento)</w:t>
      </w:r>
    </w:p>
    <w:p w:rsidR="00000000" w:rsidDel="00000000" w:rsidP="00000000" w:rsidRDefault="00000000" w:rsidRPr="00000000">
      <w:pPr>
        <w:widowControl w:val="1"/>
        <w:spacing w:after="0" w:before="0" w:line="276" w:lineRule="auto"/>
        <w:contextualSpacing w:val="0"/>
      </w:pPr>
      <w:r w:rsidDel="00000000" w:rsidR="00000000" w:rsidRPr="00000000">
        <w:rPr>
          <w:b w:val="1"/>
          <w:sz w:val="18"/>
          <w:szCs w:val="18"/>
          <w:highlight w:val="white"/>
          <w:rtl w:val="0"/>
        </w:rPr>
        <w:t xml:space="preserve">Presenza edifici</w:t>
      </w:r>
      <w:r w:rsidDel="00000000" w:rsidR="00000000" w:rsidRPr="00000000">
        <w:rPr>
          <w:rFonts w:ascii="Calibri" w:cs="Calibri" w:eastAsia="Calibri" w:hAnsi="Calibri"/>
          <w:highlight w:val="white"/>
          <w:rtl w:val="0"/>
        </w:rPr>
        <w:t xml:space="preserve"> </w:t>
      </w:r>
      <w:r w:rsidDel="00000000" w:rsidR="00000000" w:rsidRPr="00000000">
        <w:rPr>
          <w:sz w:val="18"/>
          <w:szCs w:val="18"/>
          <w:highlight w:val="white"/>
          <w:rtl w:val="0"/>
        </w:rPr>
        <w:t xml:space="preserve">Si    No  </w:t>
      </w:r>
    </w:p>
    <w:p w:rsidR="00000000" w:rsidDel="00000000" w:rsidP="00000000" w:rsidRDefault="00000000" w:rsidRPr="00000000">
      <w:pPr>
        <w:widowControl w:val="1"/>
        <w:spacing w:after="0" w:before="0" w:line="276" w:lineRule="auto"/>
        <w:contextualSpacing w:val="0"/>
      </w:pPr>
      <w:r w:rsidDel="00000000" w:rsidR="00000000" w:rsidRPr="00000000">
        <w:rPr>
          <w:b w:val="1"/>
          <w:sz w:val="18"/>
          <w:szCs w:val="18"/>
          <w:highlight w:val="white"/>
          <w:rtl w:val="0"/>
        </w:rPr>
        <w:t xml:space="preserve">Destinazione d’uso</w:t>
      </w:r>
      <w:r w:rsidDel="00000000" w:rsidR="00000000" w:rsidRPr="00000000">
        <w:rPr>
          <w:sz w:val="18"/>
          <w:szCs w:val="18"/>
          <w:highlight w:val="white"/>
          <w:rtl w:val="0"/>
        </w:rPr>
        <w:t xml:space="preserve">:</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Industriale</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Residenziale</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Verde</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Misto</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Commento ____________________</w:t>
      </w:r>
    </w:p>
    <w:p w:rsidR="00000000" w:rsidDel="00000000" w:rsidP="00000000" w:rsidRDefault="00000000" w:rsidRPr="00000000">
      <w:pPr>
        <w:widowControl w:val="1"/>
        <w:spacing w:after="0" w:before="0" w:line="276" w:lineRule="auto"/>
        <w:contextualSpacing w:val="0"/>
      </w:pPr>
      <w:r w:rsidDel="00000000" w:rsidR="00000000" w:rsidRPr="00000000">
        <w:rPr>
          <w:rtl w:val="0"/>
        </w:rPr>
      </w:r>
    </w:p>
    <w:p w:rsidR="00000000" w:rsidDel="00000000" w:rsidP="00000000" w:rsidRDefault="00000000" w:rsidRPr="00000000">
      <w:pPr>
        <w:widowControl w:val="1"/>
        <w:spacing w:after="0" w:before="0" w:line="276" w:lineRule="auto"/>
        <w:contextualSpacing w:val="0"/>
      </w:pPr>
      <w:r w:rsidDel="00000000" w:rsidR="00000000" w:rsidRPr="00000000">
        <w:rPr>
          <w:b w:val="1"/>
          <w:sz w:val="18"/>
          <w:szCs w:val="18"/>
          <w:highlight w:val="white"/>
          <w:rtl w:val="0"/>
        </w:rPr>
        <w:t xml:space="preserve">Interesse a partecipare a BRODISE</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si, per avere informazioni circa gli strumenti di procurement PCP e PPI</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si, per avere informazione circa lo stato dell'arte della tecnologia</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si, per fornire/condividere informazioni circa il fabbisogno di innovazione  </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si, per partecipare a (potenziali) iniziative congiunte di appalto di innovazione</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non in questo momento, ma potenzialmente in futuro</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no</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altro</w:t>
      </w:r>
    </w:p>
    <w:p w:rsidR="00000000" w:rsidDel="00000000" w:rsidP="00000000" w:rsidRDefault="00000000" w:rsidRPr="00000000">
      <w:pPr>
        <w:widowControl w:val="1"/>
        <w:spacing w:after="0" w:before="0" w:line="276" w:lineRule="auto"/>
        <w:contextualSpacing w:val="0"/>
      </w:pPr>
      <w:r w:rsidDel="00000000" w:rsidR="00000000" w:rsidRPr="00000000">
        <w:rPr>
          <w:b w:val="1"/>
          <w:sz w:val="18"/>
          <w:szCs w:val="18"/>
          <w:highlight w:val="white"/>
          <w:rtl w:val="0"/>
        </w:rPr>
        <w:t xml:space="preserve">L'interesse verte su:</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PCP</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PPI</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entrambi</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non applicabile</w:t>
      </w:r>
    </w:p>
    <w:p w:rsidR="00000000" w:rsidDel="00000000" w:rsidP="00000000" w:rsidRDefault="00000000" w:rsidRPr="00000000">
      <w:pPr>
        <w:widowControl w:val="1"/>
        <w:spacing w:after="0" w:before="0" w:line="276" w:lineRule="auto"/>
        <w:contextualSpacing w:val="0"/>
      </w:pPr>
      <w:r w:rsidDel="00000000" w:rsidR="00000000" w:rsidRPr="00000000">
        <w:rPr>
          <w:b w:val="1"/>
          <w:sz w:val="18"/>
          <w:szCs w:val="18"/>
          <w:highlight w:val="white"/>
          <w:rtl w:val="0"/>
        </w:rPr>
        <w:t xml:space="preserve">L'interesse e le similarità vertono specialmente su:</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pilota di Bilbao</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pilota di Seixal</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pilota di Trieste</w:t>
      </w:r>
    </w:p>
    <w:p w:rsidR="00000000" w:rsidDel="00000000" w:rsidP="00000000" w:rsidRDefault="00000000" w:rsidRPr="00000000">
      <w:pPr>
        <w:widowControl w:val="1"/>
        <w:spacing w:after="0" w:before="0" w:line="276" w:lineRule="auto"/>
        <w:contextualSpacing w:val="0"/>
      </w:pPr>
      <w:r w:rsidDel="00000000" w:rsidR="00000000" w:rsidRPr="00000000">
        <w:rPr>
          <w:b w:val="1"/>
          <w:sz w:val="18"/>
          <w:szCs w:val="18"/>
          <w:highlight w:val="white"/>
          <w:rtl w:val="0"/>
        </w:rPr>
        <w:t xml:space="preserve">Vuoi essere contattato?</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si</w:t>
      </w:r>
    </w:p>
    <w:p w:rsidR="00000000" w:rsidDel="00000000" w:rsidP="00000000" w:rsidRDefault="00000000" w:rsidRPr="00000000">
      <w:pPr>
        <w:widowControl w:val="1"/>
        <w:spacing w:after="0" w:before="0" w:line="276" w:lineRule="auto"/>
        <w:contextualSpacing w:val="0"/>
      </w:pPr>
      <w:r w:rsidDel="00000000" w:rsidR="00000000" w:rsidRPr="00000000">
        <w:rPr>
          <w:sz w:val="18"/>
          <w:szCs w:val="18"/>
          <w:highlight w:val="white"/>
          <w:rtl w:val="0"/>
        </w:rPr>
        <w:t xml:space="preserve">no</w:t>
      </w:r>
    </w:p>
    <w:p w:rsidR="00000000" w:rsidDel="00000000" w:rsidP="00000000" w:rsidRDefault="00000000" w:rsidRPr="00000000">
      <w:pPr>
        <w:widowControl w:val="1"/>
        <w:spacing w:after="0" w:before="0" w:line="276" w:lineRule="auto"/>
        <w:contextualSpacing w:val="0"/>
      </w:pPr>
      <w:r w:rsidDel="00000000" w:rsidR="00000000" w:rsidRPr="00000000">
        <w:rPr>
          <w:rtl w:val="0"/>
        </w:rPr>
      </w:r>
    </w:p>
    <w:p w:rsidR="00000000" w:rsidDel="00000000" w:rsidP="00000000" w:rsidRDefault="00000000" w:rsidRPr="00000000">
      <w:pPr>
        <w:widowControl w:val="1"/>
        <w:spacing w:after="0" w:before="0" w:line="276" w:lineRule="auto"/>
        <w:contextualSpacing w:val="0"/>
      </w:pPr>
      <w:r w:rsidDel="00000000" w:rsidR="00000000" w:rsidRPr="00000000">
        <w:rPr>
          <w:rtl w:val="0"/>
        </w:rPr>
      </w:r>
    </w:p>
    <w:p w:rsidR="00000000" w:rsidDel="00000000" w:rsidP="00000000" w:rsidRDefault="00000000" w:rsidRPr="00000000">
      <w:pPr>
        <w:widowControl w:val="1"/>
        <w:spacing w:after="0" w:before="0" w:line="276" w:lineRule="auto"/>
        <w:contextualSpacing w:val="0"/>
      </w:pPr>
      <w:r w:rsidDel="00000000" w:rsidR="00000000" w:rsidRPr="00000000">
        <w:rPr>
          <w:rtl w:val="0"/>
        </w:rPr>
      </w:r>
    </w:p>
    <w:p w:rsidR="00000000" w:rsidDel="00000000" w:rsidP="00000000" w:rsidRDefault="00000000" w:rsidRPr="00000000">
      <w:pPr>
        <w:widowControl w:val="1"/>
        <w:spacing w:after="0" w:before="0" w:line="276" w:lineRule="auto"/>
        <w:contextualSpacing w:val="0"/>
      </w:pPr>
      <w:r w:rsidDel="00000000" w:rsidR="00000000" w:rsidRPr="00000000">
        <w:rPr>
          <w:rFonts w:ascii="Calibri" w:cs="Calibri" w:eastAsia="Calibri" w:hAnsi="Calibri"/>
          <w:color w:val="212121"/>
          <w:rtl w:val="0"/>
        </w:rPr>
        <w:t xml:space="preserve">Tutte le informazioni saranno trattate in modo confidenziale. La selezione dei candidati sarà effettuata da un comitato di selezione BRODISE pilota. I criteri in base ai quali saranno selezionati i piloti sono, tra gli altri:</w:t>
      </w:r>
      <w:r w:rsidDel="00000000" w:rsidR="00000000" w:rsidRPr="00000000">
        <w:rPr>
          <w:rFonts w:ascii="Calibri" w:cs="Calibri" w:eastAsia="Calibri" w:hAnsi="Calibri"/>
          <w:rtl w:val="0"/>
        </w:rPr>
        <w:br w:type="textWrapping"/>
      </w:r>
      <w:r w:rsidDel="00000000" w:rsidR="00000000" w:rsidRPr="00000000">
        <w:rPr>
          <w:rFonts w:ascii="Calibri" w:cs="Calibri" w:eastAsia="Calibri" w:hAnsi="Calibri"/>
          <w:color w:val="212121"/>
          <w:rtl w:val="0"/>
        </w:rPr>
        <w:t xml:space="preserve">a) Chiarezza e pertinenza rispetto agli obiettivi di BRODISE</w:t>
      </w:r>
      <w:r w:rsidDel="00000000" w:rsidR="00000000" w:rsidRPr="00000000">
        <w:rPr>
          <w:rFonts w:ascii="Calibri" w:cs="Calibri" w:eastAsia="Calibri" w:hAnsi="Calibri"/>
          <w:rtl w:val="0"/>
        </w:rPr>
        <w:br w:type="textWrapping"/>
      </w:r>
      <w:r w:rsidDel="00000000" w:rsidR="00000000" w:rsidRPr="00000000">
        <w:rPr>
          <w:rFonts w:ascii="Calibri" w:cs="Calibri" w:eastAsia="Calibri" w:hAnsi="Calibri"/>
          <w:color w:val="212121"/>
          <w:rtl w:val="0"/>
        </w:rPr>
        <w:t xml:space="preserve">b) sinergie con i tre piloti identificati (Bilbao, Trieste, Seixal)</w:t>
      </w:r>
      <w:r w:rsidDel="00000000" w:rsidR="00000000" w:rsidRPr="00000000">
        <w:rPr>
          <w:rFonts w:ascii="Calibri" w:cs="Calibri" w:eastAsia="Calibri" w:hAnsi="Calibri"/>
          <w:rtl w:val="0"/>
        </w:rPr>
        <w:br w:type="textWrapping"/>
      </w:r>
      <w:r w:rsidDel="00000000" w:rsidR="00000000" w:rsidRPr="00000000">
        <w:rPr>
          <w:rFonts w:ascii="Calibri" w:cs="Calibri" w:eastAsia="Calibri" w:hAnsi="Calibri"/>
          <w:color w:val="212121"/>
          <w:rtl w:val="0"/>
        </w:rPr>
        <w:t xml:space="preserve">c) Possibili effetti e miglioramenti in materia di risanamento del suolo</w:t>
      </w:r>
      <w:r w:rsidDel="00000000" w:rsidR="00000000" w:rsidRPr="00000000">
        <w:rPr>
          <w:rFonts w:ascii="Calibri" w:cs="Calibri" w:eastAsia="Calibri" w:hAnsi="Calibri"/>
          <w:rtl w:val="0"/>
        </w:rPr>
        <w:br w:type="textWrapping"/>
      </w:r>
      <w:r w:rsidDel="00000000" w:rsidR="00000000" w:rsidRPr="00000000">
        <w:rPr>
          <w:rFonts w:ascii="Calibri" w:cs="Calibri" w:eastAsia="Calibri" w:hAnsi="Calibri"/>
          <w:color w:val="212121"/>
          <w:rtl w:val="0"/>
        </w:rPr>
        <w:t xml:space="preserve">d) Compatibilità con la timeline del progetto BRODISE.</w:t>
      </w:r>
    </w:p>
    <w:p w:rsidR="00000000" w:rsidDel="00000000" w:rsidP="00000000" w:rsidRDefault="00000000" w:rsidRPr="00000000">
      <w:pPr>
        <w:widowControl w:val="1"/>
        <w:spacing w:after="0" w:before="0" w:line="276" w:lineRule="auto"/>
        <w:contextualSpacing w:val="0"/>
      </w:pPr>
      <w:r w:rsidDel="00000000" w:rsidR="00000000" w:rsidRPr="00000000">
        <w:rPr>
          <w:rtl w:val="0"/>
        </w:rPr>
      </w:r>
    </w:p>
    <w:p w:rsidR="00000000" w:rsidDel="00000000" w:rsidP="00000000" w:rsidRDefault="00000000" w:rsidRPr="00000000">
      <w:pPr>
        <w:widowControl w:val="1"/>
        <w:spacing w:after="0" w:before="0" w:line="276" w:lineRule="auto"/>
        <w:contextualSpacing w:val="0"/>
      </w:pPr>
      <w:r w:rsidDel="00000000" w:rsidR="00000000" w:rsidRPr="00000000">
        <w:rPr>
          <w:rtl w:val="0"/>
        </w:rPr>
      </w:r>
    </w:p>
    <w:p w:rsidR="00000000" w:rsidDel="00000000" w:rsidP="00000000" w:rsidRDefault="00000000" w:rsidRPr="00000000">
      <w:pPr>
        <w:widowControl w:val="1"/>
        <w:spacing w:after="0" w:before="0" w:line="276" w:lineRule="auto"/>
        <w:contextualSpacing w:val="0"/>
      </w:pPr>
      <w:r w:rsidDel="00000000" w:rsidR="00000000" w:rsidRPr="00000000">
        <w:rPr>
          <w:rtl w:val="0"/>
        </w:rPr>
      </w:r>
    </w:p>
    <w:p w:rsidR="00000000" w:rsidDel="00000000" w:rsidP="00000000" w:rsidRDefault="00000000" w:rsidRPr="00000000">
      <w:pPr>
        <w:widowControl w:val="1"/>
        <w:spacing w:after="0" w:before="0" w:line="276" w:lineRule="auto"/>
        <w:contextualSpacing w:val="0"/>
        <w:jc w:val="center"/>
      </w:pPr>
      <w:r w:rsidDel="00000000" w:rsidR="00000000" w:rsidRPr="00000000">
        <w:rPr>
          <w:rFonts w:ascii="Calibri" w:cs="Calibri" w:eastAsia="Calibri" w:hAnsi="Calibri"/>
          <w:b w:val="1"/>
          <w:color w:val="222222"/>
          <w:sz w:val="22"/>
          <w:szCs w:val="22"/>
          <w:highlight w:val="white"/>
          <w:vertAlign w:val="baseline"/>
          <w:rtl w:val="0"/>
        </w:rPr>
        <w:t xml:space="preserve">Annex I</w:t>
      </w:r>
      <w:r w:rsidDel="00000000" w:rsidR="00000000" w:rsidRPr="00000000">
        <w:rPr>
          <w:rFonts w:ascii="Calibri" w:cs="Calibri" w:eastAsia="Calibri" w:hAnsi="Calibri"/>
          <w:b w:val="1"/>
          <w:color w:val="222222"/>
          <w:sz w:val="22"/>
          <w:szCs w:val="22"/>
          <w:vertAlign w:val="baseline"/>
          <w:rtl w:val="0"/>
        </w:rPr>
        <w:t xml:space="preserve">I</w:t>
      </w:r>
      <w:r w:rsidDel="00000000" w:rsidR="00000000" w:rsidRPr="00000000">
        <w:rPr>
          <w:rtl w:val="0"/>
        </w:rPr>
      </w:r>
    </w:p>
    <w:p w:rsidR="00000000" w:rsidDel="00000000" w:rsidP="00000000" w:rsidRDefault="00000000" w:rsidRPr="00000000">
      <w:pPr>
        <w:widowControl w:val="1"/>
        <w:spacing w:after="0" w:before="0" w:line="276" w:lineRule="auto"/>
        <w:contextualSpacing w:val="0"/>
      </w:pPr>
      <w:r w:rsidDel="00000000" w:rsidR="00000000" w:rsidRPr="00000000">
        <w:rPr>
          <w:rtl w:val="0"/>
        </w:rPr>
      </w:r>
    </w:p>
    <w:p w:rsidR="00000000" w:rsidDel="00000000" w:rsidP="00000000" w:rsidRDefault="00000000" w:rsidRPr="00000000">
      <w:pPr>
        <w:widowControl w:val="1"/>
        <w:spacing w:after="0" w:before="0" w:line="276" w:lineRule="auto"/>
        <w:contextualSpacing w:val="0"/>
        <w:jc w:val="center"/>
      </w:pPr>
      <w:r w:rsidDel="00000000" w:rsidR="00000000" w:rsidRPr="00000000">
        <w:rPr>
          <w:rFonts w:ascii="Calibri" w:cs="Calibri" w:eastAsia="Calibri" w:hAnsi="Calibri"/>
          <w:b w:val="1"/>
          <w:color w:val="222222"/>
          <w:sz w:val="22"/>
          <w:szCs w:val="22"/>
          <w:highlight w:val="white"/>
          <w:vertAlign w:val="baseline"/>
          <w:rtl w:val="0"/>
        </w:rPr>
        <w:t xml:space="preserve">Hydrogeological and soil characterization summary study for each Brownfield.</w:t>
      </w:r>
    </w:p>
    <w:p w:rsidR="00000000" w:rsidDel="00000000" w:rsidP="00000000" w:rsidRDefault="00000000" w:rsidRPr="00000000">
      <w:pPr>
        <w:widowControl w:val="1"/>
        <w:spacing w:after="0" w:before="0" w:line="276" w:lineRule="auto"/>
        <w:contextualSpacing w:val="0"/>
        <w:jc w:val="center"/>
      </w:pPr>
      <w:r w:rsidDel="00000000" w:rsidR="00000000" w:rsidRPr="00000000">
        <w:rPr>
          <w:rFonts w:ascii="Calibri" w:cs="Calibri" w:eastAsia="Calibri" w:hAnsi="Calibri"/>
          <w:b w:val="1"/>
          <w:color w:val="222222"/>
          <w:sz w:val="22"/>
          <w:szCs w:val="22"/>
          <w:highlight w:val="white"/>
          <w:vertAlign w:val="baseline"/>
          <w:rtl w:val="0"/>
        </w:rPr>
        <w:t xml:space="preserve">Date: 7th July 2015</w:t>
      </w:r>
    </w:p>
    <w:p w:rsidR="00000000" w:rsidDel="00000000" w:rsidP="00000000" w:rsidRDefault="00000000" w:rsidRPr="00000000">
      <w:pPr>
        <w:widowControl w:val="1"/>
        <w:spacing w:after="0" w:before="0" w:line="276" w:lineRule="auto"/>
        <w:contextualSpacing w:val="0"/>
        <w:jc w:val="center"/>
      </w:pP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0"/>
          <w:sz w:val="22"/>
          <w:szCs w:val="22"/>
          <w:vertAlign w:val="baseline"/>
          <w:rtl w:val="0"/>
        </w:rPr>
        <w:t xml:space="preserve">The present text summarizes the information available for each site (Seixal, Trieste and Zorrotzaurre-Bilbao) and concludes outlining sites common characteristics and issues.</w:t>
      </w:r>
    </w:p>
    <w:p w:rsidR="00000000" w:rsidDel="00000000" w:rsidP="00000000" w:rsidRDefault="00000000" w:rsidRPr="00000000">
      <w:pPr>
        <w:widowControl w:val="1"/>
        <w:spacing w:after="200" w:before="0" w:line="276" w:lineRule="auto"/>
        <w:contextualSpacing w:val="0"/>
        <w:jc w:val="both"/>
      </w:pPr>
      <w:r w:rsidDel="00000000" w:rsidR="00000000" w:rsidRPr="00000000">
        <w:rPr>
          <w:rtl w:val="0"/>
        </w:rPr>
      </w:r>
    </w:p>
    <w:p w:rsidR="00000000" w:rsidDel="00000000" w:rsidP="00000000" w:rsidRDefault="00000000" w:rsidRPr="00000000">
      <w:pPr>
        <w:widowControl w:val="1"/>
        <w:numPr>
          <w:ilvl w:val="1"/>
          <w:numId w:val="3"/>
        </w:numPr>
        <w:spacing w:after="200" w:before="0" w:line="276" w:lineRule="auto"/>
        <w:ind w:left="1440" w:right="0" w:hanging="720"/>
        <w:jc w:val="both"/>
        <w:rPr>
          <w:rFonts w:ascii="Calibri" w:cs="Calibri" w:eastAsia="Calibri" w:hAnsi="Calibri"/>
          <w:b w:val="1"/>
          <w:color w:val="000000"/>
          <w:sz w:val="22"/>
          <w:szCs w:val="22"/>
          <w:shd w:fill="d99594" w:val="clear"/>
        </w:rPr>
      </w:pPr>
      <w:r w:rsidDel="00000000" w:rsidR="00000000" w:rsidRPr="00000000">
        <w:rPr>
          <w:rFonts w:ascii="Calibri" w:cs="Calibri" w:eastAsia="Calibri" w:hAnsi="Calibri"/>
          <w:b w:val="1"/>
          <w:color w:val="000000"/>
          <w:sz w:val="28"/>
          <w:szCs w:val="28"/>
          <w:shd w:fill="d99594" w:val="clear"/>
          <w:vertAlign w:val="baseline"/>
          <w:rtl w:val="0"/>
        </w:rPr>
        <w:t xml:space="preserve">Seixal</w:t>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1"/>
          <w:sz w:val="22"/>
          <w:szCs w:val="22"/>
          <w:vertAlign w:val="baseline"/>
          <w:rtl w:val="0"/>
        </w:rPr>
        <w:t xml:space="preserve">LOCATION</w:t>
      </w:r>
      <w:r w:rsidDel="00000000" w:rsidR="00000000" w:rsidRPr="00000000">
        <w:rPr>
          <w:rFonts w:ascii="Calibri" w:cs="Calibri" w:eastAsia="Calibri" w:hAnsi="Calibri"/>
          <w:b w:val="0"/>
          <w:sz w:val="22"/>
          <w:szCs w:val="22"/>
          <w:vertAlign w:val="baseline"/>
          <w:rtl w:val="0"/>
        </w:rPr>
        <w:t xml:space="preserve">: South to Lisbon, a former coastal steel industrial activity area, located on the bank of the Tagus River. At present the site is an industries location area. Disposal of waste originated from steel activities (Siderúrgia Nacional), namely clean facilities waste, park raw materials waste, coal, lime, RCD’s, coke distillation residues (tar sludge, coke fines, etc.) among others. </w:t>
      </w:r>
    </w:p>
    <w:p w:rsidR="00000000" w:rsidDel="00000000" w:rsidP="00000000" w:rsidRDefault="00000000" w:rsidRPr="00000000">
      <w:pPr>
        <w:widowControl w:val="1"/>
        <w:spacing w:after="200" w:before="0" w:line="276" w:lineRule="auto"/>
        <w:contextualSpacing w:val="0"/>
      </w:pPr>
      <w:r w:rsidDel="00000000" w:rsidR="00000000" w:rsidRPr="00000000">
        <w:drawing>
          <wp:inline distB="0" distT="0" distL="114300" distR="114300">
            <wp:extent cx="3230245" cy="2141855"/>
            <wp:effectExtent b="0" l="0" r="0" t="0"/>
            <wp:docPr id="4"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3230245" cy="2141855"/>
                    </a:xfrm>
                    <a:prstGeom prst="rect"/>
                    <a:ln/>
                  </pic:spPr>
                </pic:pic>
              </a:graphicData>
            </a:graphic>
          </wp:inline>
        </w:drawing>
      </w: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3358515</wp:posOffset>
            </wp:positionH>
            <wp:positionV relativeFrom="paragraph">
              <wp:posOffset>-634</wp:posOffset>
            </wp:positionV>
            <wp:extent cx="2732405" cy="3648710"/>
            <wp:effectExtent b="0" l="0" r="0" t="0"/>
            <wp:wrapNone/>
            <wp:docPr id="6" name="image16.png"/>
            <a:graphic>
              <a:graphicData uri="http://schemas.openxmlformats.org/drawingml/2006/picture">
                <pic:pic>
                  <pic:nvPicPr>
                    <pic:cNvPr id="0" name="image16.png"/>
                    <pic:cNvPicPr preferRelativeResize="0"/>
                  </pic:nvPicPr>
                  <pic:blipFill>
                    <a:blip r:embed="rId10"/>
                    <a:srcRect b="0" l="0" r="0" t="0"/>
                    <a:stretch>
                      <a:fillRect/>
                    </a:stretch>
                  </pic:blipFill>
                  <pic:spPr>
                    <a:xfrm>
                      <a:off x="0" y="0"/>
                      <a:ext cx="2732405" cy="3648710"/>
                    </a:xfrm>
                    <a:prstGeom prst="rect"/>
                    <a:ln/>
                  </pic:spPr>
                </pic:pic>
              </a:graphicData>
            </a:graphic>
          </wp:anchor>
        </w:drawing>
      </w:r>
    </w:p>
    <w:p w:rsidR="00000000" w:rsidDel="00000000" w:rsidP="00000000" w:rsidRDefault="00000000" w:rsidRPr="00000000">
      <w:pPr>
        <w:widowControl w:val="1"/>
        <w:spacing w:after="200" w:before="0" w:line="276" w:lineRule="auto"/>
        <w:contextualSpacing w:val="0"/>
      </w:pPr>
      <w:r w:rsidDel="00000000" w:rsidR="00000000" w:rsidRPr="00000000">
        <w:rPr>
          <w:rFonts w:ascii="Calibri" w:cs="Calibri" w:eastAsia="Calibri" w:hAnsi="Calibri"/>
          <w:b w:val="0"/>
          <w:i w:val="1"/>
          <w:sz w:val="22"/>
          <w:szCs w:val="22"/>
          <w:vertAlign w:val="baseline"/>
          <w:rtl w:val="0"/>
        </w:rPr>
        <w:t xml:space="preserve">Figure 1. Location of the Seixal Site. In detail, on the right.</w:t>
      </w:r>
      <w:r w:rsidDel="00000000" w:rsidR="00000000" w:rsidRPr="00000000">
        <w:rPr>
          <w:rtl w:val="0"/>
        </w:rPr>
      </w:r>
    </w:p>
    <w:p w:rsidR="00000000" w:rsidDel="00000000" w:rsidP="00000000" w:rsidRDefault="00000000" w:rsidRPr="00000000">
      <w:pPr>
        <w:widowControl w:val="1"/>
        <w:spacing w:after="200" w:before="0" w:line="276" w:lineRule="auto"/>
        <w:contextualSpacing w:val="0"/>
      </w:pPr>
      <w:r w:rsidDel="00000000" w:rsidR="00000000" w:rsidRPr="00000000">
        <w:rPr>
          <w:rtl w:val="0"/>
        </w:rPr>
      </w:r>
    </w:p>
    <w:p w:rsidR="00000000" w:rsidDel="00000000" w:rsidP="00000000" w:rsidRDefault="00000000" w:rsidRPr="00000000">
      <w:pPr>
        <w:widowControl w:val="1"/>
        <w:spacing w:after="200" w:before="0" w:line="276" w:lineRule="auto"/>
        <w:contextualSpacing w:val="0"/>
      </w:pPr>
      <w:r w:rsidDel="00000000" w:rsidR="00000000" w:rsidRPr="00000000">
        <w:rPr>
          <w:rtl w:val="0"/>
        </w:rPr>
      </w:r>
    </w:p>
    <w:p w:rsidR="00000000" w:rsidDel="00000000" w:rsidP="00000000" w:rsidRDefault="00000000" w:rsidRPr="00000000">
      <w:pPr>
        <w:widowControl w:val="1"/>
        <w:spacing w:after="200" w:before="0" w:line="276" w:lineRule="auto"/>
        <w:contextualSpacing w:val="0"/>
      </w:pPr>
      <w:r w:rsidDel="00000000" w:rsidR="00000000" w:rsidRPr="00000000">
        <w:rPr>
          <w:rtl w:val="0"/>
        </w:rPr>
      </w:r>
    </w:p>
    <w:p w:rsidR="00000000" w:rsidDel="00000000" w:rsidP="00000000" w:rsidRDefault="00000000" w:rsidRPr="00000000">
      <w:pPr>
        <w:widowControl w:val="1"/>
        <w:spacing w:after="200" w:before="0" w:line="276" w:lineRule="auto"/>
        <w:contextualSpacing w:val="0"/>
      </w:pP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1"/>
          <w:sz w:val="22"/>
          <w:szCs w:val="22"/>
          <w:vertAlign w:val="baseline"/>
          <w:rtl w:val="0"/>
        </w:rPr>
        <w:t xml:space="preserve">AREA OF STUDY:</w:t>
      </w:r>
      <w:r w:rsidDel="00000000" w:rsidR="00000000" w:rsidRPr="00000000">
        <w:rPr>
          <w:rFonts w:ascii="Calibri" w:cs="Calibri" w:eastAsia="Calibri" w:hAnsi="Calibri"/>
          <w:b w:val="0"/>
          <w:sz w:val="22"/>
          <w:szCs w:val="22"/>
          <w:vertAlign w:val="baseline"/>
          <w:rtl w:val="0"/>
        </w:rPr>
        <w:t xml:space="preserve"> 11.500 m² approx., and detailed investigated area called </w:t>
      </w:r>
      <w:r w:rsidDel="00000000" w:rsidR="00000000" w:rsidRPr="00000000">
        <w:rPr>
          <w:rFonts w:ascii="Calibri" w:cs="Calibri" w:eastAsia="Calibri" w:hAnsi="Calibri"/>
          <w:b w:val="0"/>
          <w:i w:val="1"/>
          <w:sz w:val="22"/>
          <w:szCs w:val="22"/>
          <w:vertAlign w:val="baseline"/>
          <w:rtl w:val="0"/>
        </w:rPr>
        <w:t xml:space="preserve">“Fundaçöes de Nova Aciaria”</w:t>
      </w:r>
      <w:r w:rsidDel="00000000" w:rsidR="00000000" w:rsidRPr="00000000">
        <w:rPr>
          <w:rFonts w:ascii="Calibri" w:cs="Calibri" w:eastAsia="Calibri" w:hAnsi="Calibri"/>
          <w:b w:val="0"/>
          <w:sz w:val="22"/>
          <w:szCs w:val="22"/>
          <w:vertAlign w:val="baseline"/>
          <w:rtl w:val="0"/>
        </w:rPr>
        <w:t xml:space="preserve">. There were no industrial activities in this area. This area was originally excavated for the construction of a New Steelworks, but it was never built up, and so, the excavated area forming a pit was filled by industrial waste resulting from steelmaking process. Hazardous and non-hazardous wastes were deposited in this depression randomly. In the surrounding area to this waste disposal there are other scattered waste, mainly consisting of RCDs and mixtures of non-hazardous waste resulting from the steelmaking process. </w:t>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1"/>
          <w:sz w:val="22"/>
          <w:szCs w:val="22"/>
          <w:vertAlign w:val="baseline"/>
          <w:rtl w:val="0"/>
        </w:rPr>
        <w:t xml:space="preserve">HISTORICAL EVOLUTION:</w:t>
      </w:r>
      <w:r w:rsidDel="00000000" w:rsidR="00000000" w:rsidRPr="00000000">
        <w:rPr>
          <w:rFonts w:ascii="Calibri" w:cs="Calibri" w:eastAsia="Calibri" w:hAnsi="Calibri"/>
          <w:b w:val="0"/>
          <w:sz w:val="22"/>
          <w:szCs w:val="22"/>
          <w:vertAlign w:val="baseline"/>
          <w:rtl w:val="0"/>
        </w:rPr>
        <w:t xml:space="preserve"> The steel industry installation in Paio Pires (Seixal) village dates back to the 60s, having been closed in 2001 with the deactivation of Blast Furnace. The former National Steel activity resulted in important environmental liabilities which includes the existing waste in the study area. </w:t>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1"/>
          <w:sz w:val="22"/>
          <w:szCs w:val="22"/>
          <w:vertAlign w:val="baseline"/>
          <w:rtl w:val="0"/>
        </w:rPr>
        <w:t xml:space="preserve">CURRENT AND FUTURE USES:</w:t>
      </w:r>
      <w:r w:rsidDel="00000000" w:rsidR="00000000" w:rsidRPr="00000000">
        <w:rPr>
          <w:rFonts w:ascii="Calibri" w:cs="Calibri" w:eastAsia="Calibri" w:hAnsi="Calibri"/>
          <w:b w:val="0"/>
          <w:sz w:val="22"/>
          <w:szCs w:val="22"/>
          <w:vertAlign w:val="baseline"/>
          <w:rtl w:val="0"/>
        </w:rPr>
        <w:t xml:space="preserve"> Current land use in the surrounding: Industrial; future use: industrial activities and logistics. </w:t>
      </w:r>
      <w:r w:rsidDel="00000000" w:rsidR="00000000" w:rsidRPr="00000000">
        <w:rPr>
          <w:rtl w:val="0"/>
        </w:rPr>
      </w:r>
    </w:p>
    <w:p w:rsidR="00000000" w:rsidDel="00000000" w:rsidP="00000000" w:rsidRDefault="00000000" w:rsidRPr="00000000">
      <w:pPr>
        <w:widowControl w:val="1"/>
        <w:spacing w:after="200" w:before="0" w:line="276" w:lineRule="auto"/>
        <w:contextualSpacing w:val="0"/>
      </w:pPr>
      <w:r w:rsidDel="00000000" w:rsidR="00000000" w:rsidRPr="00000000">
        <w:rPr>
          <w:rFonts w:ascii="Calibri" w:cs="Calibri" w:eastAsia="Calibri" w:hAnsi="Calibri"/>
          <w:b w:val="1"/>
          <w:sz w:val="22"/>
          <w:szCs w:val="22"/>
          <w:vertAlign w:val="baseline"/>
          <w:rtl w:val="0"/>
        </w:rPr>
        <w:t xml:space="preserve">GEOLOGY AND GEOGRAPHY: </w:t>
      </w:r>
      <w:r w:rsidDel="00000000" w:rsidR="00000000" w:rsidRPr="00000000">
        <w:rPr>
          <w:rFonts w:ascii="Calibri" w:cs="Calibri" w:eastAsia="Calibri" w:hAnsi="Calibri"/>
          <w:b w:val="0"/>
          <w:sz w:val="22"/>
          <w:szCs w:val="22"/>
          <w:vertAlign w:val="baseline"/>
          <w:rtl w:val="0"/>
        </w:rPr>
        <w:t xml:space="preserve">anthropic madeground with heterogeneous gravels/slags and other industrial waste (up to 6m thick), over natural soils composed by interbedded clay and sandy layers. Soil max thickness 10-15m locally.</w:t>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1"/>
          <w:sz w:val="22"/>
          <w:szCs w:val="22"/>
          <w:vertAlign w:val="baseline"/>
          <w:rtl w:val="0"/>
        </w:rPr>
        <w:t xml:space="preserve">HYDROGEOLOGY: </w:t>
      </w:r>
      <w:r w:rsidDel="00000000" w:rsidR="00000000" w:rsidRPr="00000000">
        <w:rPr>
          <w:rFonts w:ascii="Calibri" w:cs="Calibri" w:eastAsia="Calibri" w:hAnsi="Calibri"/>
          <w:b w:val="0"/>
          <w:sz w:val="22"/>
          <w:szCs w:val="22"/>
          <w:vertAlign w:val="baseline"/>
          <w:rtl w:val="0"/>
        </w:rPr>
        <w:t xml:space="preserve">2 aquifers and 1 aquitard. Free/higher Aquifer: composed of more recent sedimentary debris and the top of the Pliocene (Layer 1) with a thickness near 90m. Materials over the surface of this aquifer mainly correspond to landfills associated with industrial activity in ZI, in some cases to overcome land to the river. Aquitard: composed by thin layers and detrital clay base of Pliocene / Miocene top (layer 2), with about 70m thick. Captive/bellow Aquifer: composed by the base of the Pliocene and Miocene sandstone layers (layer 3) with a thickness of approximately 90m. Hydraulic conductivity. K= 10</w:t>
      </w:r>
      <w:r w:rsidDel="00000000" w:rsidR="00000000" w:rsidRPr="00000000">
        <w:rPr>
          <w:rFonts w:ascii="Calibri" w:cs="Calibri" w:eastAsia="Calibri" w:hAnsi="Calibri"/>
          <w:b w:val="0"/>
          <w:sz w:val="22"/>
          <w:szCs w:val="22"/>
          <w:vertAlign w:val="superscript"/>
          <w:rtl w:val="0"/>
        </w:rPr>
        <w:t xml:space="preserve">-5</w:t>
      </w:r>
      <w:r w:rsidDel="00000000" w:rsidR="00000000" w:rsidRPr="00000000">
        <w:rPr>
          <w:rFonts w:ascii="Calibri" w:cs="Calibri" w:eastAsia="Calibri" w:hAnsi="Calibri"/>
          <w:b w:val="0"/>
          <w:sz w:val="22"/>
          <w:szCs w:val="22"/>
          <w:vertAlign w:val="baseline"/>
          <w:rtl w:val="0"/>
        </w:rPr>
        <w:t xml:space="preserve"> to 10</w:t>
      </w:r>
      <w:r w:rsidDel="00000000" w:rsidR="00000000" w:rsidRPr="00000000">
        <w:rPr>
          <w:rFonts w:ascii="Calibri" w:cs="Calibri" w:eastAsia="Calibri" w:hAnsi="Calibri"/>
          <w:b w:val="0"/>
          <w:sz w:val="22"/>
          <w:szCs w:val="22"/>
          <w:vertAlign w:val="superscript"/>
          <w:rtl w:val="0"/>
        </w:rPr>
        <w:t xml:space="preserve">-6</w:t>
      </w:r>
      <w:r w:rsidDel="00000000" w:rsidR="00000000" w:rsidRPr="00000000">
        <w:rPr>
          <w:rFonts w:ascii="Calibri" w:cs="Calibri" w:eastAsia="Calibri" w:hAnsi="Calibri"/>
          <w:b w:val="0"/>
          <w:sz w:val="22"/>
          <w:szCs w:val="22"/>
          <w:vertAlign w:val="baseline"/>
          <w:rtl w:val="0"/>
        </w:rPr>
        <w:t xml:space="preserve"> medium-low, according to fine sand to silts. Tidal effect in the groundwater level is not very significate.</w:t>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1"/>
          <w:sz w:val="22"/>
          <w:szCs w:val="22"/>
          <w:vertAlign w:val="baseline"/>
          <w:rtl w:val="0"/>
        </w:rPr>
        <w:t xml:space="preserve">SITE CHARACTERIZATION:</w:t>
      </w:r>
      <w:r w:rsidDel="00000000" w:rsidR="00000000" w:rsidRPr="00000000">
        <w:rPr>
          <w:rFonts w:ascii="Calibri" w:cs="Calibri" w:eastAsia="Calibri" w:hAnsi="Calibri"/>
          <w:b w:val="0"/>
          <w:sz w:val="22"/>
          <w:szCs w:val="22"/>
          <w:vertAlign w:val="baseline"/>
          <w:rtl w:val="0"/>
        </w:rPr>
        <w:t xml:space="preserve"> Soil, Groundwater and waste characterization, hydrogeology study, risk analysis and preliminary remedial action plan. 450 sampling points</w:t>
      </w:r>
      <w:r w:rsidDel="00000000" w:rsidR="00000000" w:rsidRPr="00000000">
        <w:rPr>
          <w:rFonts w:ascii="Calibri" w:cs="Calibri" w:eastAsia="Calibri" w:hAnsi="Calibri"/>
          <w:b w:val="1"/>
          <w:sz w:val="22"/>
          <w:szCs w:val="22"/>
          <w:vertAlign w:val="baseline"/>
          <w:rtl w:val="0"/>
        </w:rPr>
        <w:t xml:space="preserve">:</w:t>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0"/>
          <w:color w:val="7030a0"/>
          <w:sz w:val="22"/>
          <w:szCs w:val="22"/>
          <w:u w:val="single"/>
          <w:vertAlign w:val="baseline"/>
          <w:rtl w:val="0"/>
        </w:rPr>
        <w:t xml:space="preserve">Soil:</w:t>
      </w:r>
      <w:r w:rsidDel="00000000" w:rsidR="00000000" w:rsidRPr="00000000">
        <w:rPr>
          <w:rFonts w:ascii="Calibri" w:cs="Calibri" w:eastAsia="Calibri" w:hAnsi="Calibri"/>
          <w:b w:val="0"/>
          <w:color w:val="7030a0"/>
          <w:sz w:val="22"/>
          <w:szCs w:val="22"/>
          <w:vertAlign w:val="baseline"/>
          <w:rtl w:val="0"/>
        </w:rPr>
        <w:t xml:space="preserve"> </w:t>
      </w:r>
      <w:r w:rsidDel="00000000" w:rsidR="00000000" w:rsidRPr="00000000">
        <w:rPr>
          <w:rFonts w:ascii="Calibri" w:cs="Calibri" w:eastAsia="Calibri" w:hAnsi="Calibri"/>
          <w:b w:val="0"/>
          <w:sz w:val="22"/>
          <w:szCs w:val="22"/>
          <w:vertAlign w:val="baseline"/>
          <w:rtl w:val="0"/>
        </w:rPr>
        <w:t xml:space="preserve">Superficial soil sampling (10cm): excess of Pb, Zn and Mo; Sub-superficial soil sampling (&lt;1,5m): Pb in excess; Sub-superficial (&gt;1,5m): PAHs (all 16). In waste disposal level we have only PAHs and TPHs in subsurface soil. In the surrounding area we have Pb, Hg, Mo, zinc, copper, cadmium, antimony, thallium and vanadium. </w:t>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0"/>
          <w:sz w:val="22"/>
          <w:szCs w:val="22"/>
          <w:vertAlign w:val="baseline"/>
          <w:rtl w:val="0"/>
        </w:rPr>
        <w:t xml:space="preserve">Main Conclusions</w:t>
      </w:r>
      <w:r w:rsidDel="00000000" w:rsidR="00000000" w:rsidRPr="00000000">
        <w:rPr>
          <w:rFonts w:ascii="Noto Symbol" w:cs="Noto Symbol" w:eastAsia="Noto Symbol" w:hAnsi="Noto Symbol"/>
          <w:b w:val="0"/>
          <w:sz w:val="22"/>
          <w:szCs w:val="22"/>
          <w:vertAlign w:val="baseline"/>
          <w:rtl w:val="0"/>
        </w:rPr>
        <w:t xml:space="preserve">→</w:t>
      </w:r>
      <w:r w:rsidDel="00000000" w:rsidR="00000000" w:rsidRPr="00000000">
        <w:rPr>
          <w:rFonts w:ascii="Calibri" w:cs="Calibri" w:eastAsia="Calibri" w:hAnsi="Calibri"/>
          <w:b w:val="0"/>
          <w:sz w:val="22"/>
          <w:szCs w:val="22"/>
          <w:vertAlign w:val="baseline"/>
          <w:rtl w:val="0"/>
        </w:rPr>
        <w:t xml:space="preserve">PAHs pollution</w:t>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0"/>
          <w:color w:val="7030a0"/>
          <w:sz w:val="22"/>
          <w:szCs w:val="22"/>
          <w:u w:val="single"/>
          <w:vertAlign w:val="baseline"/>
          <w:rtl w:val="0"/>
        </w:rPr>
        <w:t xml:space="preserve">Waste characterization</w:t>
      </w:r>
      <w:r w:rsidDel="00000000" w:rsidR="00000000" w:rsidRPr="00000000">
        <w:rPr>
          <w:rFonts w:ascii="Calibri" w:cs="Calibri" w:eastAsia="Calibri" w:hAnsi="Calibri"/>
          <w:b w:val="0"/>
          <w:sz w:val="22"/>
          <w:szCs w:val="22"/>
          <w:vertAlign w:val="baseline"/>
          <w:rtl w:val="0"/>
        </w:rPr>
        <w:t xml:space="preserve">: coal, RC&amp;Ds, raw materials, C&amp;Ds, tar wastes, Coque fines, slags, etc. Most remarkable:</w:t>
      </w:r>
    </w:p>
    <w:tbl>
      <w:tblPr>
        <w:tblStyle w:val="Table1"/>
        <w:bidi w:val="0"/>
        <w:tblW w:w="10033.0" w:type="dxa"/>
        <w:jc w:val="left"/>
        <w:tblInd w:w="-108.0" w:type="dxa"/>
        <w:tblLayout w:type="fixed"/>
        <w:tblLook w:val="0000"/>
      </w:tblPr>
      <w:tblGrid>
        <w:gridCol w:w="3342"/>
        <w:gridCol w:w="2884"/>
        <w:gridCol w:w="1161"/>
        <w:gridCol w:w="1161"/>
        <w:gridCol w:w="1"/>
        <w:gridCol w:w="1484"/>
        <w:tblGridChange w:id="0">
          <w:tblGrid>
            <w:gridCol w:w="3342"/>
            <w:gridCol w:w="2884"/>
            <w:gridCol w:w="1161"/>
            <w:gridCol w:w="1161"/>
            <w:gridCol w:w="1"/>
            <w:gridCol w:w="1484"/>
          </w:tblGrid>
        </w:tblGridChange>
      </w:tblGrid>
      <w:tr>
        <w:trPr>
          <w:trHeight w:val="260" w:hRule="atLeast"/>
        </w:trPr>
        <w:tc>
          <w:tcPr>
            <w:tcBorders>
              <w:top w:color="000000" w:space="0" w:sz="4" w:val="single"/>
              <w:left w:color="000000" w:space="0" w:sz="4" w:val="single"/>
              <w:bottom w:color="000000" w:space="0" w:sz="4" w:val="single"/>
              <w:right w:color="000000" w:space="0" w:sz="4" w:val="single"/>
            </w:tcBorders>
            <w:shd w:fill="f2f2f2"/>
          </w:tcPr>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0"/>
                <w:sz w:val="22"/>
                <w:szCs w:val="22"/>
                <w:vertAlign w:val="baseline"/>
                <w:rtl w:val="0"/>
              </w:rPr>
              <w:t xml:space="preserve">Waste type</w:t>
            </w:r>
          </w:p>
        </w:tc>
        <w:tc>
          <w:tcPr>
            <w:tcBorders>
              <w:top w:color="000000" w:space="0" w:sz="4" w:val="single"/>
              <w:left w:color="000000" w:space="0" w:sz="4" w:val="single"/>
              <w:bottom w:color="000000" w:space="0" w:sz="4" w:val="single"/>
              <w:right w:color="000000" w:space="0" w:sz="4" w:val="single"/>
            </w:tcBorders>
            <w:shd w:fill="f2f2f2"/>
          </w:tcPr>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0"/>
                <w:sz w:val="22"/>
                <w:szCs w:val="22"/>
                <w:vertAlign w:val="baseline"/>
                <w:rtl w:val="0"/>
              </w:rPr>
              <w:t xml:space="preserve">hazard</w:t>
            </w:r>
          </w:p>
        </w:tc>
        <w:tc>
          <w:tcPr>
            <w:gridSpan w:val="2"/>
            <w:tcBorders>
              <w:top w:color="000000" w:space="0" w:sz="4" w:val="single"/>
              <w:left w:color="000000" w:space="0" w:sz="4" w:val="single"/>
              <w:bottom w:color="000000" w:space="0" w:sz="4" w:val="single"/>
              <w:right w:color="000000" w:space="0" w:sz="4" w:val="single"/>
            </w:tcBorders>
            <w:shd w:fill="f2f2f2"/>
          </w:tcPr>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0"/>
                <w:sz w:val="22"/>
                <w:szCs w:val="22"/>
                <w:vertAlign w:val="baseline"/>
                <w:rtl w:val="0"/>
              </w:rPr>
              <w:t xml:space="preserve">Quantity</w:t>
            </w:r>
          </w:p>
        </w:tc>
        <w:tc>
          <w:tcPr>
            <w:gridSpan w:val="2"/>
            <w:tcBorders>
              <w:top w:color="000000" w:space="0" w:sz="4" w:val="single"/>
              <w:left w:color="000000" w:space="0" w:sz="4" w:val="single"/>
              <w:bottom w:color="000000" w:space="0" w:sz="4" w:val="single"/>
              <w:right w:color="000000" w:space="0" w:sz="4" w:val="single"/>
            </w:tcBorders>
            <w:shd w:fill="f2f2f2"/>
          </w:tcPr>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0"/>
                <w:sz w:val="22"/>
                <w:szCs w:val="22"/>
                <w:vertAlign w:val="baseline"/>
                <w:rtl w:val="0"/>
              </w:rPr>
              <w:t xml:space="preserve">Thickness</w:t>
            </w:r>
          </w:p>
        </w:tc>
      </w:tr>
      <w:tr>
        <w:trPr>
          <w:trHeight w:val="52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0"/>
                <w:sz w:val="22"/>
                <w:szCs w:val="22"/>
                <w:vertAlign w:val="baseline"/>
                <w:rtl w:val="0"/>
              </w:rPr>
              <w:t xml:space="preserve">Mixing of hydrocarbons and waste (Fundaçöes Nova Aciaria)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1"/>
                <w:color w:val="ff0000"/>
                <w:sz w:val="22"/>
                <w:szCs w:val="22"/>
                <w:vertAlign w:val="baseline"/>
                <w:rtl w:val="0"/>
              </w:rPr>
              <w:t xml:space="preserve">Hazardous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0"/>
                <w:sz w:val="22"/>
                <w:szCs w:val="22"/>
                <w:vertAlign w:val="baseline"/>
                <w:rtl w:val="0"/>
              </w:rPr>
              <w:t xml:space="preserve">35.000m³</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0"/>
                <w:sz w:val="22"/>
                <w:szCs w:val="22"/>
                <w:vertAlign w:val="baseline"/>
                <w:rtl w:val="0"/>
              </w:rPr>
              <w:t xml:space="preserve">56.000 ton</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0"/>
                <w:sz w:val="22"/>
                <w:szCs w:val="22"/>
                <w:vertAlign w:val="baseline"/>
                <w:rtl w:val="0"/>
              </w:rPr>
              <w:t xml:space="preserve">Average 3m</w:t>
            </w:r>
          </w:p>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0"/>
                <w:sz w:val="22"/>
                <w:szCs w:val="22"/>
                <w:vertAlign w:val="baseline"/>
                <w:rtl w:val="0"/>
              </w:rPr>
              <w:t xml:space="preserve">Max 5m</w:t>
            </w:r>
          </w:p>
        </w:tc>
      </w:tr>
    </w:tbl>
    <w:p w:rsidR="00000000" w:rsidDel="00000000" w:rsidP="00000000" w:rsidRDefault="00000000" w:rsidRPr="00000000">
      <w:pPr>
        <w:widowControl w:val="1"/>
        <w:spacing w:after="200" w:before="0" w:line="276" w:lineRule="auto"/>
        <w:contextualSpacing w:val="0"/>
        <w:jc w:val="center"/>
      </w:pPr>
      <w:r w:rsidDel="00000000" w:rsidR="00000000" w:rsidRPr="00000000">
        <w:rPr>
          <w:rFonts w:ascii="Calibri" w:cs="Calibri" w:eastAsia="Calibri" w:hAnsi="Calibri"/>
          <w:b w:val="0"/>
          <w:i w:val="1"/>
          <w:sz w:val="22"/>
          <w:szCs w:val="22"/>
          <w:vertAlign w:val="baseline"/>
          <w:rtl w:val="0"/>
        </w:rPr>
        <w:t xml:space="preserve">Table 1. Waste characterization.</w:t>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0"/>
          <w:sz w:val="22"/>
          <w:szCs w:val="22"/>
          <w:vertAlign w:val="baseline"/>
          <w:rtl w:val="0"/>
        </w:rPr>
        <w:t xml:space="preserve">Some future uses are located in the hazardous waste area (Nova Aciaria). Issue: high waste nature variability-Waste disposal very heterogeneous with not known disposal pattern. Consequence: </w:t>
      </w:r>
      <w:r w:rsidDel="00000000" w:rsidR="00000000" w:rsidRPr="00000000">
        <w:rPr>
          <w:rFonts w:ascii="Calibri" w:cs="Calibri" w:eastAsia="Calibri" w:hAnsi="Calibri"/>
          <w:b w:val="1"/>
          <w:color w:val="ff0000"/>
          <w:sz w:val="22"/>
          <w:szCs w:val="22"/>
          <w:u w:val="single"/>
          <w:vertAlign w:val="baseline"/>
          <w:rtl w:val="0"/>
        </w:rPr>
        <w:t xml:space="preserve">Very High costs for hazardous waste management</w:t>
      </w:r>
      <w:r w:rsidDel="00000000" w:rsidR="00000000" w:rsidRPr="00000000">
        <w:rPr>
          <w:rFonts w:ascii="Calibri" w:cs="Calibri" w:eastAsia="Calibri" w:hAnsi="Calibri"/>
          <w:b w:val="0"/>
          <w:sz w:val="22"/>
          <w:szCs w:val="22"/>
          <w:vertAlign w:val="baseline"/>
          <w:rtl w:val="0"/>
        </w:rPr>
        <w:t xml:space="preserve">. Pollutants of concern: PAHs, long chain TPHs, phenols, fluorides, STD, Hg, Pb, TOC.</w:t>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0"/>
          <w:color w:val="7030a0"/>
          <w:sz w:val="22"/>
          <w:szCs w:val="22"/>
          <w:u w:val="single"/>
          <w:vertAlign w:val="baseline"/>
          <w:rtl w:val="0"/>
        </w:rPr>
        <w:t xml:space="preserve">Groundwater:</w:t>
      </w:r>
      <w:r w:rsidDel="00000000" w:rsidR="00000000" w:rsidRPr="00000000">
        <w:rPr>
          <w:rFonts w:ascii="Calibri" w:cs="Calibri" w:eastAsia="Calibri" w:hAnsi="Calibri"/>
          <w:b w:val="0"/>
          <w:color w:val="7030a0"/>
          <w:sz w:val="22"/>
          <w:szCs w:val="22"/>
          <w:vertAlign w:val="baseline"/>
          <w:rtl w:val="0"/>
        </w:rPr>
        <w:t xml:space="preserve"> </w:t>
      </w:r>
      <w:r w:rsidDel="00000000" w:rsidR="00000000" w:rsidRPr="00000000">
        <w:rPr>
          <w:rFonts w:ascii="Calibri" w:cs="Calibri" w:eastAsia="Calibri" w:hAnsi="Calibri"/>
          <w:b w:val="0"/>
          <w:sz w:val="22"/>
          <w:szCs w:val="22"/>
          <w:vertAlign w:val="baseline"/>
          <w:rtl w:val="0"/>
        </w:rPr>
        <w:t xml:space="preserve">no potable gw extraction. Clue compounds: Hg, PAHs, TPHs, BTEX. Organic pollution has a bigger relative relevance than inorganic type pollution. In most of the wells no groundwater pollution was detected.</w:t>
      </w:r>
    </w:p>
    <w:p w:rsidR="00000000" w:rsidDel="00000000" w:rsidP="00000000" w:rsidRDefault="00000000" w:rsidRPr="00000000">
      <w:pPr>
        <w:widowControl w:val="1"/>
        <w:spacing w:after="200" w:before="0" w:line="276" w:lineRule="auto"/>
        <w:contextualSpacing w:val="0"/>
        <w:jc w:val="center"/>
      </w:pPr>
      <w:r w:rsidDel="00000000" w:rsidR="00000000" w:rsidRPr="00000000">
        <w:drawing>
          <wp:inline distB="0" distT="0" distL="114300" distR="114300">
            <wp:extent cx="4545330" cy="2243455"/>
            <wp:effectExtent b="0" l="0" r="0" t="0"/>
            <wp:docPr id="5"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4545330" cy="224345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center"/>
      </w:pPr>
      <w:r w:rsidDel="00000000" w:rsidR="00000000" w:rsidRPr="00000000">
        <w:rPr>
          <w:rFonts w:ascii="Calibri" w:cs="Calibri" w:eastAsia="Calibri" w:hAnsi="Calibri"/>
          <w:b w:val="0"/>
          <w:i w:val="1"/>
          <w:sz w:val="22"/>
          <w:szCs w:val="22"/>
          <w:vertAlign w:val="baseline"/>
          <w:rtl w:val="0"/>
        </w:rPr>
        <w:t xml:space="preserve">Table 2. Values for Gw over the references for Organic Compounds only.</w:t>
      </w:r>
      <w:r w:rsidDel="00000000" w:rsidR="00000000" w:rsidRPr="00000000">
        <w:rPr>
          <w:rtl w:val="0"/>
        </w:rPr>
      </w:r>
    </w:p>
    <w:p w:rsidR="00000000" w:rsidDel="00000000" w:rsidP="00000000" w:rsidRDefault="00000000" w:rsidRPr="00000000">
      <w:pPr>
        <w:widowControl w:val="1"/>
        <w:spacing w:after="200" w:before="0" w:line="276" w:lineRule="auto"/>
        <w:contextualSpacing w:val="0"/>
      </w:pPr>
      <w:r w:rsidDel="00000000" w:rsidR="00000000" w:rsidRPr="00000000">
        <w:rPr>
          <w:rFonts w:ascii="Calibri" w:cs="Calibri" w:eastAsia="Calibri" w:hAnsi="Calibri"/>
          <w:b w:val="1"/>
          <w:sz w:val="22"/>
          <w:szCs w:val="22"/>
          <w:vertAlign w:val="baseline"/>
          <w:rtl w:val="0"/>
        </w:rPr>
        <w:t xml:space="preserve">RISK ANALYSIS:</w:t>
      </w:r>
      <w:r w:rsidDel="00000000" w:rsidR="00000000" w:rsidRPr="00000000">
        <w:rPr>
          <w:rFonts w:ascii="Calibri" w:cs="Calibri" w:eastAsia="Calibri" w:hAnsi="Calibri"/>
          <w:b w:val="0"/>
          <w:sz w:val="22"/>
          <w:szCs w:val="22"/>
          <w:vertAlign w:val="baseline"/>
          <w:rtl w:val="0"/>
        </w:rPr>
        <w:t xml:space="preserve"> Potential risk in current and future (industrial) scenario, as well as with regard to hypothetical residential use, in case of waste remains. The potential risk is due to high concentration of Naphthalene in the ground and groundwater.</w:t>
      </w:r>
      <w:r w:rsidDel="00000000" w:rsidR="00000000" w:rsidRPr="00000000">
        <w:rPr>
          <w:rtl w:val="0"/>
        </w:rPr>
      </w:r>
    </w:p>
    <w:p w:rsidR="00000000" w:rsidDel="00000000" w:rsidP="00000000" w:rsidRDefault="00000000" w:rsidRPr="00000000">
      <w:pPr>
        <w:widowControl w:val="1"/>
        <w:spacing w:after="200" w:before="0" w:line="276" w:lineRule="auto"/>
        <w:contextualSpacing w:val="0"/>
      </w:pPr>
      <w:r w:rsidDel="00000000" w:rsidR="00000000" w:rsidRPr="00000000">
        <w:rPr>
          <w:rFonts w:ascii="Calibri" w:cs="Calibri" w:eastAsia="Calibri" w:hAnsi="Calibri"/>
          <w:b w:val="1"/>
          <w:sz w:val="22"/>
          <w:szCs w:val="22"/>
          <w:vertAlign w:val="baseline"/>
          <w:rtl w:val="0"/>
        </w:rPr>
        <w:t xml:space="preserve">REMEDIAL ACTION PLAN</w:t>
      </w:r>
      <w:r w:rsidDel="00000000" w:rsidR="00000000" w:rsidRPr="00000000">
        <w:rPr>
          <w:rtl w:val="0"/>
        </w:rPr>
      </w:r>
    </w:p>
    <w:p w:rsidR="00000000" w:rsidDel="00000000" w:rsidP="00000000" w:rsidRDefault="00000000" w:rsidRPr="00000000">
      <w:pPr>
        <w:widowControl w:val="1"/>
        <w:numPr>
          <w:ilvl w:val="0"/>
          <w:numId w:val="4"/>
        </w:numPr>
        <w:spacing w:after="200" w:before="0" w:line="276" w:lineRule="auto"/>
        <w:ind w:left="720" w:right="0" w:hanging="360"/>
        <w:jc w:val="both"/>
        <w:rPr>
          <w:b w:val="0"/>
          <w:sz w:val="22"/>
          <w:szCs w:val="22"/>
        </w:rPr>
      </w:pPr>
      <w:r w:rsidDel="00000000" w:rsidR="00000000" w:rsidRPr="00000000">
        <w:rPr>
          <w:rFonts w:ascii="Calibri" w:cs="Calibri" w:eastAsia="Calibri" w:hAnsi="Calibri"/>
          <w:b w:val="0"/>
          <w:sz w:val="22"/>
          <w:szCs w:val="22"/>
          <w:vertAlign w:val="baseline"/>
          <w:rtl w:val="0"/>
        </w:rPr>
        <w:t xml:space="preserve">WASTE RE-VALORIZATION</w:t>
      </w:r>
      <w:r w:rsidDel="00000000" w:rsidR="00000000" w:rsidRPr="00000000">
        <w:rPr>
          <w:rFonts w:ascii="Noto Symbol" w:cs="Noto Symbol" w:eastAsia="Noto Symbol" w:hAnsi="Noto Symbol"/>
          <w:b w:val="0"/>
          <w:sz w:val="22"/>
          <w:szCs w:val="22"/>
          <w:vertAlign w:val="baseline"/>
          <w:rtl w:val="0"/>
        </w:rPr>
        <w:t xml:space="preserve">→</w:t>
      </w:r>
      <w:r w:rsidDel="00000000" w:rsidR="00000000" w:rsidRPr="00000000">
        <w:rPr>
          <w:rFonts w:ascii="Calibri" w:cs="Calibri" w:eastAsia="Calibri" w:hAnsi="Calibri"/>
          <w:b w:val="0"/>
          <w:sz w:val="22"/>
          <w:szCs w:val="22"/>
          <w:vertAlign w:val="baseline"/>
          <w:rtl w:val="0"/>
        </w:rPr>
        <w:t xml:space="preserve">Proposal, management as non-hazardous waste landfilling for most of the soils after hydrocarbons separation (energetic re-valorization) /co-incineration of the soils. Other wastes, in especial, furnace “muds” </w:t>
      </w:r>
      <w:r w:rsidDel="00000000" w:rsidR="00000000" w:rsidRPr="00000000">
        <w:rPr>
          <w:rFonts w:ascii="Calibri" w:cs="Calibri" w:eastAsia="Calibri" w:hAnsi="Calibri"/>
          <w:b w:val="0"/>
          <w:i w:val="1"/>
          <w:sz w:val="22"/>
          <w:szCs w:val="22"/>
          <w:vertAlign w:val="baseline"/>
          <w:rtl w:val="0"/>
        </w:rPr>
        <w:t xml:space="preserve">(“lamas de alto forno</w:t>
      </w:r>
      <w:r w:rsidDel="00000000" w:rsidR="00000000" w:rsidRPr="00000000">
        <w:rPr>
          <w:rFonts w:ascii="Calibri" w:cs="Calibri" w:eastAsia="Calibri" w:hAnsi="Calibri"/>
          <w:b w:val="0"/>
          <w:sz w:val="22"/>
          <w:szCs w:val="22"/>
          <w:vertAlign w:val="baseline"/>
          <w:rtl w:val="0"/>
        </w:rPr>
        <w:t xml:space="preserve">”), can be recovered by the industry due to its amount of ferric iron. See the Site Area for remediation (Fundações da Nova Aciaria), in Fig. 2.</w:t>
      </w:r>
    </w:p>
    <w:p w:rsidR="00000000" w:rsidDel="00000000" w:rsidP="00000000" w:rsidRDefault="00000000" w:rsidRPr="00000000">
      <w:pPr>
        <w:widowControl w:val="1"/>
        <w:spacing w:after="200" w:before="0" w:line="276" w:lineRule="auto"/>
        <w:contextualSpacing w:val="0"/>
      </w:pPr>
      <w:r w:rsidDel="00000000" w:rsidR="00000000" w:rsidRPr="00000000">
        <w:drawing>
          <wp:inline distB="0" distT="0" distL="114300" distR="114300">
            <wp:extent cx="3640455" cy="2844165"/>
            <wp:effectExtent b="0" l="0" r="0" t="0"/>
            <wp:docPr id="8" name="image26.jpg"/>
            <a:graphic>
              <a:graphicData uri="http://schemas.openxmlformats.org/drawingml/2006/picture">
                <pic:pic>
                  <pic:nvPicPr>
                    <pic:cNvPr id="0" name="image26.jpg"/>
                    <pic:cNvPicPr preferRelativeResize="0"/>
                  </pic:nvPicPr>
                  <pic:blipFill>
                    <a:blip r:embed="rId12"/>
                    <a:srcRect b="0" l="0" r="0" t="0"/>
                    <a:stretch>
                      <a:fillRect/>
                    </a:stretch>
                  </pic:blipFill>
                  <pic:spPr>
                    <a:xfrm>
                      <a:off x="0" y="0"/>
                      <a:ext cx="3640455" cy="2844165"/>
                    </a:xfrm>
                    <a:prstGeom prst="rect"/>
                    <a:ln/>
                  </pic:spPr>
                </pic:pic>
              </a:graphicData>
            </a:graphic>
          </wp:inline>
        </w:drawing>
      </w: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3755390</wp:posOffset>
            </wp:positionH>
            <wp:positionV relativeFrom="paragraph">
              <wp:posOffset>-3174</wp:posOffset>
            </wp:positionV>
            <wp:extent cx="2308860" cy="1969135"/>
            <wp:effectExtent b="0" l="0" r="0" t="0"/>
            <wp:wrapSquare wrapText="bothSides" distB="0" distT="0" distL="114300" distR="114300"/>
            <wp:docPr id="7" name="image24.png"/>
            <a:graphic>
              <a:graphicData uri="http://schemas.openxmlformats.org/drawingml/2006/picture">
                <pic:pic>
                  <pic:nvPicPr>
                    <pic:cNvPr id="0" name="image24.png"/>
                    <pic:cNvPicPr preferRelativeResize="0"/>
                  </pic:nvPicPr>
                  <pic:blipFill>
                    <a:blip r:embed="rId13"/>
                    <a:srcRect b="13384" l="5893" r="8460" t="1780"/>
                    <a:stretch>
                      <a:fillRect/>
                    </a:stretch>
                  </pic:blipFill>
                  <pic:spPr>
                    <a:xfrm>
                      <a:off x="0" y="0"/>
                      <a:ext cx="2308860" cy="1969135"/>
                    </a:xfrm>
                    <a:prstGeom prst="rect"/>
                    <a:ln/>
                  </pic:spPr>
                </pic:pic>
              </a:graphicData>
            </a:graphic>
          </wp:anchor>
        </w:drawing>
      </w:r>
    </w:p>
    <w:p w:rsidR="00000000" w:rsidDel="00000000" w:rsidP="00000000" w:rsidRDefault="00000000" w:rsidRPr="00000000">
      <w:pPr>
        <w:widowControl w:val="1"/>
        <w:spacing w:after="200" w:before="0" w:line="276" w:lineRule="auto"/>
        <w:contextualSpacing w:val="0"/>
        <w:jc w:val="center"/>
      </w:pPr>
      <w:r w:rsidDel="00000000" w:rsidR="00000000" w:rsidRPr="00000000">
        <w:rPr>
          <w:rFonts w:ascii="Calibri" w:cs="Calibri" w:eastAsia="Calibri" w:hAnsi="Calibri"/>
          <w:b w:val="0"/>
          <w:i w:val="1"/>
          <w:sz w:val="22"/>
          <w:szCs w:val="22"/>
          <w:vertAlign w:val="baseline"/>
          <w:rtl w:val="0"/>
        </w:rPr>
        <w:t xml:space="preserve">Figure 2. Area to be remediated (fundaçao da Noa Aciaria).</w:t>
      </w:r>
    </w:p>
    <w:p w:rsidR="00000000" w:rsidDel="00000000" w:rsidP="00000000" w:rsidRDefault="00000000" w:rsidRPr="00000000">
      <w:pPr>
        <w:widowControl w:val="1"/>
        <w:spacing w:after="200" w:before="0" w:line="276" w:lineRule="auto"/>
        <w:contextualSpacing w:val="0"/>
        <w:jc w:val="center"/>
      </w:pPr>
      <w:r w:rsidDel="00000000" w:rsidR="00000000" w:rsidRPr="00000000">
        <w:rPr>
          <w:rtl w:val="0"/>
        </w:rPr>
      </w:r>
    </w:p>
    <w:p w:rsidR="00000000" w:rsidDel="00000000" w:rsidP="00000000" w:rsidRDefault="00000000" w:rsidRPr="00000000">
      <w:pPr>
        <w:widowControl w:val="1"/>
        <w:spacing w:after="200" w:before="0" w:line="276" w:lineRule="auto"/>
        <w:contextualSpacing w:val="0"/>
        <w:jc w:val="center"/>
      </w:pPr>
      <w:r w:rsidDel="00000000" w:rsidR="00000000" w:rsidRPr="00000000">
        <w:rPr>
          <w:rtl w:val="0"/>
        </w:rPr>
      </w:r>
    </w:p>
    <w:p w:rsidR="00000000" w:rsidDel="00000000" w:rsidP="00000000" w:rsidRDefault="00000000" w:rsidRPr="00000000">
      <w:pPr>
        <w:widowControl w:val="1"/>
        <w:spacing w:after="200" w:before="0" w:line="276" w:lineRule="auto"/>
        <w:contextualSpacing w:val="0"/>
        <w:jc w:val="center"/>
      </w:pP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1"/>
          <w:sz w:val="20"/>
          <w:szCs w:val="20"/>
          <w:vertAlign w:val="baseline"/>
          <w:rtl w:val="0"/>
        </w:rPr>
        <w:t xml:space="preserve">-Tar polluted materials need to be treated mandatory.</w:t>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1"/>
          <w:sz w:val="20"/>
          <w:szCs w:val="20"/>
          <w:vertAlign w:val="baseline"/>
          <w:rtl w:val="0"/>
        </w:rPr>
        <w:t xml:space="preserve">- In situ remediation and tar type hydrocarbons seem to be no compatible.</w:t>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1"/>
          <w:sz w:val="20"/>
          <w:szCs w:val="20"/>
          <w:vertAlign w:val="baseline"/>
          <w:rtl w:val="0"/>
        </w:rPr>
        <w:t xml:space="preserve">-Thermal desorption initially possible for tars, but no very effective for the existing waste.</w:t>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1"/>
          <w:sz w:val="20"/>
          <w:szCs w:val="20"/>
          <w:vertAlign w:val="baseline"/>
          <w:rtl w:val="0"/>
        </w:rPr>
        <w:t xml:space="preserve">-No extraction is possible, due to high tars viscosity, and due to mixing with other compounds (pó de goela).</w:t>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1"/>
          <w:sz w:val="20"/>
          <w:szCs w:val="20"/>
          <w:vertAlign w:val="baseline"/>
          <w:rtl w:val="0"/>
        </w:rPr>
        <w:t xml:space="preserve">-Excavation was declared the remediation most suitable option. Total excavation: 83.000m³.</w:t>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tl w:val="0"/>
        </w:rPr>
      </w:r>
    </w:p>
    <w:p w:rsidR="00000000" w:rsidDel="00000000" w:rsidP="00000000" w:rsidRDefault="00000000" w:rsidRPr="00000000">
      <w:pPr>
        <w:widowControl w:val="1"/>
        <w:spacing w:after="200" w:before="0" w:line="276"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1"/>
        <w:spacing w:after="200" w:before="0" w:line="276" w:lineRule="auto"/>
        <w:contextualSpacing w:val="0"/>
        <w:jc w:val="both"/>
      </w:pPr>
      <w:r w:rsidDel="00000000" w:rsidR="00000000" w:rsidRPr="00000000">
        <w:rPr>
          <w:rtl w:val="0"/>
        </w:rPr>
      </w:r>
    </w:p>
    <w:p w:rsidR="00000000" w:rsidDel="00000000" w:rsidP="00000000" w:rsidRDefault="00000000" w:rsidRPr="00000000">
      <w:pPr>
        <w:widowControl w:val="1"/>
        <w:numPr>
          <w:ilvl w:val="1"/>
          <w:numId w:val="3"/>
        </w:numPr>
        <w:spacing w:after="200" w:before="0" w:line="276" w:lineRule="auto"/>
        <w:ind w:left="1440" w:right="0" w:hanging="720"/>
        <w:jc w:val="both"/>
        <w:rPr>
          <w:rFonts w:ascii="Calibri" w:cs="Calibri" w:eastAsia="Calibri" w:hAnsi="Calibri"/>
          <w:b w:val="1"/>
          <w:color w:val="000000"/>
          <w:sz w:val="22"/>
          <w:szCs w:val="22"/>
          <w:shd w:fill="d99594" w:val="clear"/>
        </w:rPr>
      </w:pPr>
      <w:r w:rsidDel="00000000" w:rsidR="00000000" w:rsidRPr="00000000">
        <w:rPr>
          <w:rFonts w:ascii="Calibri" w:cs="Calibri" w:eastAsia="Calibri" w:hAnsi="Calibri"/>
          <w:b w:val="1"/>
          <w:color w:val="000000"/>
          <w:sz w:val="28"/>
          <w:szCs w:val="28"/>
          <w:shd w:fill="d99594" w:val="clear"/>
          <w:vertAlign w:val="baseline"/>
          <w:rtl w:val="0"/>
        </w:rPr>
        <w:t xml:space="preserve">Trieste</w:t>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1"/>
          <w:sz w:val="22"/>
          <w:szCs w:val="22"/>
          <w:vertAlign w:val="baseline"/>
          <w:rtl w:val="0"/>
        </w:rPr>
        <w:t xml:space="preserve">LOCATION:</w:t>
      </w:r>
      <w:r w:rsidDel="00000000" w:rsidR="00000000" w:rsidRPr="00000000">
        <w:rPr>
          <w:rFonts w:ascii="Calibri" w:cs="Calibri" w:eastAsia="Calibri" w:hAnsi="Calibri"/>
          <w:b w:val="0"/>
          <w:sz w:val="22"/>
          <w:szCs w:val="22"/>
          <w:vertAlign w:val="baseline"/>
          <w:rtl w:val="0"/>
        </w:rPr>
        <w:t xml:space="preserve"> South to Trieste.</w:t>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1"/>
          <w:sz w:val="22"/>
          <w:szCs w:val="22"/>
          <w:vertAlign w:val="baseline"/>
          <w:rtl w:val="0"/>
        </w:rPr>
        <w:t xml:space="preserve">AREA OF STUDY: </w:t>
      </w:r>
      <w:r w:rsidDel="00000000" w:rsidR="00000000" w:rsidRPr="00000000">
        <w:rPr>
          <w:rFonts w:ascii="Calibri" w:cs="Calibri" w:eastAsia="Calibri" w:hAnsi="Calibri"/>
          <w:b w:val="0"/>
          <w:sz w:val="22"/>
          <w:szCs w:val="22"/>
          <w:vertAlign w:val="baseline"/>
          <w:rtl w:val="0"/>
        </w:rPr>
        <w:t xml:space="preserve">1km² aprox. (fig. 3), from which 30ha are EZIT´s property.</w:t>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1"/>
          <w:sz w:val="22"/>
          <w:szCs w:val="22"/>
          <w:vertAlign w:val="baseline"/>
          <w:rtl w:val="0"/>
        </w:rPr>
        <w:t xml:space="preserve">HISTORICAL EVOLUTION:</w:t>
      </w:r>
      <w:r w:rsidDel="00000000" w:rsidR="00000000" w:rsidRPr="00000000">
        <w:rPr>
          <w:rFonts w:ascii="Calibri" w:cs="Calibri" w:eastAsia="Calibri" w:hAnsi="Calibri"/>
          <w:b w:val="0"/>
          <w:sz w:val="22"/>
          <w:szCs w:val="22"/>
          <w:vertAlign w:val="baseline"/>
          <w:rtl w:val="0"/>
        </w:rPr>
        <w:t xml:space="preserve"> Alluvial of Ospo river. In 19</w:t>
      </w:r>
      <w:r w:rsidDel="00000000" w:rsidR="00000000" w:rsidRPr="00000000">
        <w:rPr>
          <w:rFonts w:ascii="Calibri" w:cs="Calibri" w:eastAsia="Calibri" w:hAnsi="Calibri"/>
          <w:b w:val="0"/>
          <w:sz w:val="22"/>
          <w:szCs w:val="22"/>
          <w:vertAlign w:val="superscript"/>
          <w:rtl w:val="0"/>
        </w:rPr>
        <w:t xml:space="preserve">th</w:t>
      </w:r>
      <w:r w:rsidDel="00000000" w:rsidR="00000000" w:rsidRPr="00000000">
        <w:rPr>
          <w:rFonts w:ascii="Calibri" w:cs="Calibri" w:eastAsia="Calibri" w:hAnsi="Calibri"/>
          <w:b w:val="0"/>
          <w:sz w:val="22"/>
          <w:szCs w:val="22"/>
          <w:vertAlign w:val="baseline"/>
          <w:rtl w:val="0"/>
        </w:rPr>
        <w:t xml:space="preserve"> century, crops, and marsh area – Salt production. Industrial activity since 50´s. In 1952, Fornace di Trieste (clay transformation industry) was stablished. Inert and C&amp;D material deposition for site relief modification according to a new activity was performed. After 50´s, filling materials deposition were massive over the full area.</w:t>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1"/>
          <w:sz w:val="22"/>
          <w:szCs w:val="22"/>
          <w:vertAlign w:val="baseline"/>
          <w:rtl w:val="0"/>
        </w:rPr>
        <w:t xml:space="preserve">CURRENT AND FUTURE USES:</w:t>
      </w:r>
      <w:r w:rsidDel="00000000" w:rsidR="00000000" w:rsidRPr="00000000">
        <w:rPr>
          <w:rFonts w:ascii="Calibri" w:cs="Calibri" w:eastAsia="Calibri" w:hAnsi="Calibri"/>
          <w:b w:val="0"/>
          <w:sz w:val="22"/>
          <w:szCs w:val="22"/>
          <w:vertAlign w:val="baseline"/>
          <w:rtl w:val="0"/>
        </w:rPr>
        <w:t xml:space="preserve"> Present</w:t>
      </w:r>
      <w:r w:rsidDel="00000000" w:rsidR="00000000" w:rsidRPr="00000000">
        <w:rPr>
          <w:rFonts w:ascii="Noto Symbol" w:cs="Noto Symbol" w:eastAsia="Noto Symbol" w:hAnsi="Noto Symbol"/>
          <w:b w:val="0"/>
          <w:sz w:val="22"/>
          <w:szCs w:val="22"/>
          <w:vertAlign w:val="baseline"/>
          <w:rtl w:val="0"/>
        </w:rPr>
        <w:t xml:space="preserve">→</w:t>
      </w:r>
      <w:r w:rsidDel="00000000" w:rsidR="00000000" w:rsidRPr="00000000">
        <w:rPr>
          <w:rFonts w:ascii="Calibri" w:cs="Calibri" w:eastAsia="Calibri" w:hAnsi="Calibri"/>
          <w:b w:val="0"/>
          <w:sz w:val="22"/>
          <w:szCs w:val="22"/>
          <w:vertAlign w:val="baseline"/>
          <w:rtl w:val="0"/>
        </w:rPr>
        <w:t xml:space="preserve">industrial. Future</w:t>
      </w:r>
      <w:r w:rsidDel="00000000" w:rsidR="00000000" w:rsidRPr="00000000">
        <w:rPr>
          <w:rFonts w:ascii="Noto Symbol" w:cs="Noto Symbol" w:eastAsia="Noto Symbol" w:hAnsi="Noto Symbol"/>
          <w:b w:val="0"/>
          <w:sz w:val="22"/>
          <w:szCs w:val="22"/>
          <w:vertAlign w:val="baseline"/>
          <w:rtl w:val="0"/>
        </w:rPr>
        <w:t xml:space="preserve">→</w:t>
      </w:r>
      <w:r w:rsidDel="00000000" w:rsidR="00000000" w:rsidRPr="00000000">
        <w:rPr>
          <w:rFonts w:ascii="Calibri" w:cs="Calibri" w:eastAsia="Calibri" w:hAnsi="Calibri"/>
          <w:b w:val="0"/>
          <w:sz w:val="22"/>
          <w:szCs w:val="22"/>
          <w:vertAlign w:val="baseline"/>
          <w:rtl w:val="0"/>
        </w:rPr>
        <w:t xml:space="preserve">industrial</w:t>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1"/>
          <w:sz w:val="22"/>
          <w:szCs w:val="22"/>
          <w:vertAlign w:val="baseline"/>
          <w:rtl w:val="0"/>
        </w:rPr>
        <w:t xml:space="preserve">GEOLOGY AND GEOGRAPHY:</w:t>
      </w:r>
      <w:r w:rsidDel="00000000" w:rsidR="00000000" w:rsidRPr="00000000">
        <w:rPr>
          <w:rFonts w:ascii="Calibri" w:cs="Calibri" w:eastAsia="Calibri" w:hAnsi="Calibri"/>
          <w:b w:val="0"/>
          <w:sz w:val="22"/>
          <w:szCs w:val="22"/>
          <w:vertAlign w:val="baseline"/>
          <w:rtl w:val="0"/>
        </w:rPr>
        <w:t xml:space="preserve"> Anthropic materials (waste), from 3 up to 9m thick, over marine fine medium sediments (silts to clays), from 20 to 30m thick, over the rocky flysch type substrate (marls + sands interbedded).</w:t>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1"/>
          <w:sz w:val="22"/>
          <w:szCs w:val="22"/>
          <w:vertAlign w:val="baseline"/>
          <w:rtl w:val="0"/>
        </w:rPr>
        <w:t xml:space="preserve">HYDROGEOLOGY: </w:t>
      </w:r>
      <w:r w:rsidDel="00000000" w:rsidR="00000000" w:rsidRPr="00000000">
        <w:rPr>
          <w:rFonts w:ascii="Calibri" w:cs="Calibri" w:eastAsia="Calibri" w:hAnsi="Calibri"/>
          <w:b w:val="0"/>
          <w:sz w:val="22"/>
          <w:szCs w:val="22"/>
          <w:vertAlign w:val="baseline"/>
          <w:rtl w:val="0"/>
        </w:rPr>
        <w:t xml:space="preserve">River OSPO channeled for minimizing the flooding risk. New superficial gw aquifer (&lt;3m deep) embedded in the filling layer. 8m max. free aquifer thickness (fig. 4).</w:t>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0"/>
          <w:sz w:val="22"/>
          <w:szCs w:val="22"/>
          <w:vertAlign w:val="baseline"/>
          <w:rtl w:val="0"/>
        </w:rPr>
        <w:t xml:space="preserve">Connection of marine water – groundwater in the lower sandy layers. A deeper aquifer exists, but isolated from the superficial one. Very variable hydrogeological characteristics, where permeability coeff.= 10</w:t>
      </w:r>
      <w:r w:rsidDel="00000000" w:rsidR="00000000" w:rsidRPr="00000000">
        <w:rPr>
          <w:rFonts w:ascii="Calibri" w:cs="Calibri" w:eastAsia="Calibri" w:hAnsi="Calibri"/>
          <w:b w:val="0"/>
          <w:sz w:val="22"/>
          <w:szCs w:val="22"/>
          <w:vertAlign w:val="superscript"/>
          <w:rtl w:val="0"/>
        </w:rPr>
        <w:t xml:space="preserve">-8</w:t>
      </w:r>
      <w:r w:rsidDel="00000000" w:rsidR="00000000" w:rsidRPr="00000000">
        <w:rPr>
          <w:rFonts w:ascii="Calibri" w:cs="Calibri" w:eastAsia="Calibri" w:hAnsi="Calibri"/>
          <w:b w:val="0"/>
          <w:sz w:val="22"/>
          <w:szCs w:val="22"/>
          <w:vertAlign w:val="baseline"/>
          <w:rtl w:val="0"/>
        </w:rPr>
        <w:t xml:space="preserve"> to 10</w:t>
      </w:r>
      <w:r w:rsidDel="00000000" w:rsidR="00000000" w:rsidRPr="00000000">
        <w:rPr>
          <w:rFonts w:ascii="Calibri" w:cs="Calibri" w:eastAsia="Calibri" w:hAnsi="Calibri"/>
          <w:b w:val="0"/>
          <w:sz w:val="22"/>
          <w:szCs w:val="22"/>
          <w:vertAlign w:val="superscript"/>
          <w:rtl w:val="0"/>
        </w:rPr>
        <w:t xml:space="preserve">-9</w:t>
      </w:r>
      <w:r w:rsidDel="00000000" w:rsidR="00000000" w:rsidRPr="00000000">
        <w:rPr>
          <w:rFonts w:ascii="Calibri" w:cs="Calibri" w:eastAsia="Calibri" w:hAnsi="Calibri"/>
          <w:b w:val="0"/>
          <w:sz w:val="22"/>
          <w:szCs w:val="22"/>
          <w:vertAlign w:val="baseline"/>
          <w:rtl w:val="0"/>
        </w:rPr>
        <w:t xml:space="preserve"> cm/s</w:t>
      </w:r>
      <w:r w:rsidDel="00000000" w:rsidR="00000000" w:rsidRPr="00000000">
        <w:rPr>
          <w:rFonts w:ascii="Noto Symbol" w:cs="Noto Symbol" w:eastAsia="Noto Symbol" w:hAnsi="Noto Symbol"/>
          <w:b w:val="0"/>
          <w:sz w:val="22"/>
          <w:szCs w:val="22"/>
          <w:vertAlign w:val="baseline"/>
          <w:rtl w:val="0"/>
        </w:rPr>
        <w:t xml:space="preserve">→</w:t>
      </w:r>
      <w:r w:rsidDel="00000000" w:rsidR="00000000" w:rsidRPr="00000000">
        <w:rPr>
          <w:rFonts w:ascii="Calibri" w:cs="Calibri" w:eastAsia="Calibri" w:hAnsi="Calibri"/>
          <w:b w:val="0"/>
          <w:sz w:val="22"/>
          <w:szCs w:val="22"/>
          <w:vertAlign w:val="baseline"/>
          <w:rtl w:val="0"/>
        </w:rPr>
        <w:t xml:space="preserve">relatively impermeable sediments (silts and clays with sandy layers interbedded). Gw flux towards Ospo River. Poor or no tidal influence in groundwater levels.</w:t>
      </w:r>
    </w:p>
    <w:p w:rsidR="00000000" w:rsidDel="00000000" w:rsidP="00000000" w:rsidRDefault="00000000" w:rsidRPr="00000000">
      <w:pPr>
        <w:widowControl w:val="1"/>
        <w:spacing w:after="200" w:before="0" w:line="276" w:lineRule="auto"/>
        <w:contextualSpacing w:val="0"/>
        <w:jc w:val="center"/>
      </w:pPr>
      <w:r w:rsidDel="00000000" w:rsidR="00000000" w:rsidRPr="00000000">
        <w:drawing>
          <wp:inline distB="0" distT="0" distL="114300" distR="114300">
            <wp:extent cx="4622165" cy="3248025"/>
            <wp:effectExtent b="0" l="0" r="0" t="0"/>
            <wp:docPr id="10" name="image31.png"/>
            <a:graphic>
              <a:graphicData uri="http://schemas.openxmlformats.org/drawingml/2006/picture">
                <pic:pic>
                  <pic:nvPicPr>
                    <pic:cNvPr id="0" name="image31.png"/>
                    <pic:cNvPicPr preferRelativeResize="0"/>
                  </pic:nvPicPr>
                  <pic:blipFill>
                    <a:blip r:embed="rId14"/>
                    <a:srcRect b="0" l="0" r="0" t="0"/>
                    <a:stretch>
                      <a:fillRect/>
                    </a:stretch>
                  </pic:blipFill>
                  <pic:spPr>
                    <a:xfrm>
                      <a:off x="0" y="0"/>
                      <a:ext cx="4622165" cy="324802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center"/>
      </w:pPr>
      <w:r w:rsidDel="00000000" w:rsidR="00000000" w:rsidRPr="00000000">
        <w:rPr>
          <w:rFonts w:ascii="Calibri" w:cs="Calibri" w:eastAsia="Calibri" w:hAnsi="Calibri"/>
          <w:b w:val="0"/>
          <w:i w:val="1"/>
          <w:sz w:val="22"/>
          <w:szCs w:val="22"/>
          <w:vertAlign w:val="baseline"/>
          <w:rtl w:val="0"/>
        </w:rPr>
        <w:t xml:space="preserve">Figure 3. Investigation area in Trieste.</w:t>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drawing>
          <wp:inline distB="0" distT="0" distL="114300" distR="114300">
            <wp:extent cx="5400675" cy="3224530"/>
            <wp:effectExtent b="0" l="0" r="0" t="0"/>
            <wp:docPr id="9" name="image30.png"/>
            <a:graphic>
              <a:graphicData uri="http://schemas.openxmlformats.org/drawingml/2006/picture">
                <pic:pic>
                  <pic:nvPicPr>
                    <pic:cNvPr id="0" name="image30.png"/>
                    <pic:cNvPicPr preferRelativeResize="0"/>
                  </pic:nvPicPr>
                  <pic:blipFill>
                    <a:blip r:embed="rId15"/>
                    <a:srcRect b="0" l="0" r="0" t="0"/>
                    <a:stretch>
                      <a:fillRect/>
                    </a:stretch>
                  </pic:blipFill>
                  <pic:spPr>
                    <a:xfrm>
                      <a:off x="0" y="0"/>
                      <a:ext cx="5400675" cy="322453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0"/>
          <w:i w:val="1"/>
          <w:sz w:val="22"/>
          <w:szCs w:val="22"/>
          <w:vertAlign w:val="baseline"/>
          <w:rtl w:val="0"/>
        </w:rPr>
        <w:t xml:space="preserve">Figure 4. GW flow isolines and hypothetical gw flow direction from a pollution source.</w:t>
      </w:r>
    </w:p>
    <w:p w:rsidR="00000000" w:rsidDel="00000000" w:rsidP="00000000" w:rsidRDefault="00000000" w:rsidRPr="00000000">
      <w:pPr>
        <w:widowControl w:val="1"/>
        <w:spacing w:after="200" w:before="0" w:line="276" w:lineRule="auto"/>
        <w:contextualSpacing w:val="0"/>
        <w:jc w:val="center"/>
      </w:pP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1"/>
          <w:sz w:val="22"/>
          <w:szCs w:val="22"/>
          <w:vertAlign w:val="baseline"/>
          <w:rtl w:val="0"/>
        </w:rPr>
        <w:t xml:space="preserve">SITE CHARACTERIZATION:</w:t>
      </w:r>
      <w:r w:rsidDel="00000000" w:rsidR="00000000" w:rsidRPr="00000000">
        <w:rPr>
          <w:rFonts w:ascii="Calibri" w:cs="Calibri" w:eastAsia="Calibri" w:hAnsi="Calibri"/>
          <w:b w:val="0"/>
          <w:sz w:val="22"/>
          <w:szCs w:val="22"/>
          <w:vertAlign w:val="baseline"/>
          <w:rtl w:val="0"/>
        </w:rPr>
        <w:t xml:space="preserve"> 136 drillings, 47 wells, 170 samples top soil= 38 analyzed, 1116 samples analyzed, 27 analysis of fines 17 waste samples = 6 analyzed, 80 gw samples, 5 Lefranc, 5 slug test, 8 multiparametric logs, 3 hydrogeological test, 36 water level measurement. Site characterization and Risk Analysis in elaboration.</w:t>
      </w:r>
    </w:p>
    <w:p w:rsidR="00000000" w:rsidDel="00000000" w:rsidP="00000000" w:rsidRDefault="00000000" w:rsidRPr="00000000">
      <w:pPr>
        <w:widowControl w:val="1"/>
        <w:spacing w:after="200" w:before="0" w:line="276" w:lineRule="auto"/>
        <w:contextualSpacing w:val="0"/>
        <w:jc w:val="center"/>
      </w:pPr>
      <w:r w:rsidDel="00000000" w:rsidR="00000000" w:rsidRPr="00000000">
        <w:drawing>
          <wp:inline distB="0" distT="0" distL="114300" distR="114300">
            <wp:extent cx="4746625" cy="3315335"/>
            <wp:effectExtent b="0" l="0" r="0" t="0"/>
            <wp:docPr id="12" name="image34.png"/>
            <a:graphic>
              <a:graphicData uri="http://schemas.openxmlformats.org/drawingml/2006/picture">
                <pic:pic>
                  <pic:nvPicPr>
                    <pic:cNvPr id="0" name="image34.png"/>
                    <pic:cNvPicPr preferRelativeResize="0"/>
                  </pic:nvPicPr>
                  <pic:blipFill>
                    <a:blip r:embed="rId16"/>
                    <a:srcRect b="0" l="0" r="0" t="0"/>
                    <a:stretch>
                      <a:fillRect/>
                    </a:stretch>
                  </pic:blipFill>
                  <pic:spPr>
                    <a:xfrm>
                      <a:off x="0" y="0"/>
                      <a:ext cx="4746625" cy="331533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center"/>
      </w:pPr>
      <w:r w:rsidDel="00000000" w:rsidR="00000000" w:rsidRPr="00000000">
        <w:rPr>
          <w:rFonts w:ascii="Calibri" w:cs="Calibri" w:eastAsia="Calibri" w:hAnsi="Calibri"/>
          <w:b w:val="0"/>
          <w:i w:val="1"/>
          <w:sz w:val="22"/>
          <w:szCs w:val="22"/>
          <w:vertAlign w:val="baseline"/>
          <w:rtl w:val="0"/>
        </w:rPr>
        <w:t xml:space="preserve">Figure 5. Total sampling points.</w:t>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0"/>
          <w:color w:val="7030a0"/>
          <w:sz w:val="22"/>
          <w:szCs w:val="22"/>
          <w:u w:val="single"/>
          <w:vertAlign w:val="baseline"/>
          <w:rtl w:val="0"/>
        </w:rPr>
        <w:t xml:space="preserve">Soil:</w:t>
      </w:r>
      <w:r w:rsidDel="00000000" w:rsidR="00000000" w:rsidRPr="00000000">
        <w:rPr>
          <w:rFonts w:ascii="Calibri" w:cs="Calibri" w:eastAsia="Calibri" w:hAnsi="Calibri"/>
          <w:b w:val="0"/>
          <w:color w:val="7030a0"/>
          <w:sz w:val="22"/>
          <w:szCs w:val="22"/>
          <w:vertAlign w:val="baseline"/>
          <w:rtl w:val="0"/>
        </w:rPr>
        <w:t xml:space="preserve"> remarkable fact</w:t>
      </w:r>
      <w:r w:rsidDel="00000000" w:rsidR="00000000" w:rsidRPr="00000000">
        <w:rPr>
          <w:rFonts w:ascii="Noto Symbol" w:cs="Noto Symbol" w:eastAsia="Noto Symbol" w:hAnsi="Noto Symbol"/>
          <w:b w:val="0"/>
          <w:color w:val="7030a0"/>
          <w:sz w:val="22"/>
          <w:szCs w:val="22"/>
          <w:vertAlign w:val="baseline"/>
          <w:rtl w:val="0"/>
        </w:rPr>
        <w:t xml:space="preserve">→</w:t>
      </w:r>
      <w:r w:rsidDel="00000000" w:rsidR="00000000" w:rsidRPr="00000000">
        <w:rPr>
          <w:rFonts w:ascii="Calibri" w:cs="Calibri" w:eastAsia="Calibri" w:hAnsi="Calibri"/>
          <w:b w:val="1"/>
          <w:sz w:val="22"/>
          <w:szCs w:val="22"/>
          <w:vertAlign w:val="baseline"/>
          <w:rtl w:val="0"/>
        </w:rPr>
        <w:t xml:space="preserve">Hydrocarbons polluted soils.</w:t>
      </w:r>
      <w:r w:rsidDel="00000000" w:rsidR="00000000" w:rsidRPr="00000000">
        <w:rPr>
          <w:rtl w:val="0"/>
        </w:rPr>
      </w:r>
    </w:p>
    <w:p w:rsidR="00000000" w:rsidDel="00000000" w:rsidP="00000000" w:rsidRDefault="00000000" w:rsidRPr="00000000">
      <w:pPr>
        <w:widowControl w:val="1"/>
        <w:spacing w:after="200" w:before="0" w:line="276" w:lineRule="auto"/>
        <w:contextualSpacing w:val="0"/>
      </w:pPr>
      <w:r w:rsidDel="00000000" w:rsidR="00000000" w:rsidRPr="00000000">
        <w:rPr>
          <w:rFonts w:ascii="Calibri" w:cs="Calibri" w:eastAsia="Calibri" w:hAnsi="Calibri"/>
          <w:b w:val="0"/>
          <w:sz w:val="22"/>
          <w:szCs w:val="22"/>
          <w:vertAlign w:val="baseline"/>
          <w:rtl w:val="0"/>
        </w:rPr>
        <w:t xml:space="preserve">TPHs: nearly always C&gt;12 hydrocarbons.</w:t>
      </w:r>
    </w:p>
    <w:p w:rsidR="00000000" w:rsidDel="00000000" w:rsidP="00000000" w:rsidRDefault="00000000" w:rsidRPr="00000000">
      <w:pPr>
        <w:widowControl w:val="1"/>
        <w:spacing w:after="200" w:before="0" w:line="276" w:lineRule="auto"/>
        <w:contextualSpacing w:val="0"/>
      </w:pPr>
      <w:r w:rsidDel="00000000" w:rsidR="00000000" w:rsidRPr="00000000">
        <w:rPr>
          <w:rFonts w:ascii="Calibri" w:cs="Calibri" w:eastAsia="Calibri" w:hAnsi="Calibri"/>
          <w:b w:val="0"/>
          <w:sz w:val="22"/>
          <w:szCs w:val="22"/>
          <w:vertAlign w:val="baseline"/>
          <w:rtl w:val="0"/>
        </w:rPr>
        <w:t xml:space="preserve">HEAVY METALS: As, Cd, Hg, Cu, Zn, Pb as the most remarkable.</w:t>
      </w:r>
    </w:p>
    <w:p w:rsidR="00000000" w:rsidDel="00000000" w:rsidP="00000000" w:rsidRDefault="00000000" w:rsidRPr="00000000">
      <w:pPr>
        <w:widowControl w:val="1"/>
        <w:spacing w:after="200" w:before="0" w:line="276" w:lineRule="auto"/>
        <w:contextualSpacing w:val="0"/>
      </w:pPr>
      <w:r w:rsidDel="00000000" w:rsidR="00000000" w:rsidRPr="00000000">
        <w:rPr>
          <w:rFonts w:ascii="Calibri" w:cs="Calibri" w:eastAsia="Calibri" w:hAnsi="Calibri"/>
          <w:b w:val="0"/>
          <w:sz w:val="22"/>
          <w:szCs w:val="22"/>
          <w:vertAlign w:val="baseline"/>
          <w:rtl w:val="0"/>
        </w:rPr>
        <w:t xml:space="preserve">PAHs: remarkable appearance of Benzo(a)pyrene, Benzo(ghi)perylene, and Benzanthracene.</w:t>
      </w:r>
    </w:p>
    <w:p w:rsidR="00000000" w:rsidDel="00000000" w:rsidP="00000000" w:rsidRDefault="00000000" w:rsidRPr="00000000">
      <w:pPr>
        <w:widowControl w:val="1"/>
        <w:spacing w:after="200" w:before="0" w:line="276" w:lineRule="auto"/>
        <w:contextualSpacing w:val="0"/>
      </w:pPr>
      <w:r w:rsidDel="00000000" w:rsidR="00000000" w:rsidRPr="00000000">
        <w:rPr>
          <w:rFonts w:ascii="Calibri" w:cs="Calibri" w:eastAsia="Calibri" w:hAnsi="Calibri"/>
          <w:b w:val="0"/>
          <w:sz w:val="22"/>
          <w:szCs w:val="22"/>
          <w:vertAlign w:val="baseline"/>
          <w:rtl w:val="0"/>
        </w:rPr>
        <w:t xml:space="preserve">Fluorides and/or (PCDD/PCDF = DIOXINES AND FURANOS) in some few points.</w:t>
      </w:r>
      <w:r w:rsidDel="00000000" w:rsidR="00000000" w:rsidRPr="00000000">
        <w:rPr>
          <w:rtl w:val="0"/>
        </w:rPr>
      </w:r>
    </w:p>
    <w:p w:rsidR="00000000" w:rsidDel="00000000" w:rsidP="00000000" w:rsidRDefault="00000000" w:rsidRPr="00000000">
      <w:pPr>
        <w:widowControl w:val="1"/>
        <w:spacing w:after="200" w:before="0" w:line="276" w:lineRule="auto"/>
        <w:contextualSpacing w:val="0"/>
      </w:pPr>
      <w:r w:rsidDel="00000000" w:rsidR="00000000" w:rsidRPr="00000000">
        <w:rPr>
          <w:rFonts w:ascii="Calibri" w:cs="Calibri" w:eastAsia="Calibri" w:hAnsi="Calibri"/>
          <w:b w:val="0"/>
          <w:color w:val="7030a0"/>
          <w:sz w:val="22"/>
          <w:szCs w:val="22"/>
          <w:u w:val="single"/>
          <w:vertAlign w:val="baseline"/>
          <w:rtl w:val="0"/>
        </w:rPr>
        <w:t xml:space="preserve">GW</w:t>
      </w:r>
      <w:r w:rsidDel="00000000" w:rsidR="00000000" w:rsidRPr="00000000">
        <w:rPr>
          <w:rFonts w:ascii="Calibri" w:cs="Calibri" w:eastAsia="Calibri" w:hAnsi="Calibri"/>
          <w:b w:val="0"/>
          <w:sz w:val="22"/>
          <w:szCs w:val="22"/>
          <w:u w:val="single"/>
          <w:vertAlign w:val="baseline"/>
          <w:rtl w:val="0"/>
        </w:rPr>
        <w:t xml:space="preserve">:</w:t>
      </w:r>
      <w:r w:rsidDel="00000000" w:rsidR="00000000" w:rsidRPr="00000000">
        <w:rPr>
          <w:rFonts w:ascii="Calibri" w:cs="Calibri" w:eastAsia="Calibri" w:hAnsi="Calibri"/>
          <w:b w:val="0"/>
          <w:sz w:val="22"/>
          <w:szCs w:val="22"/>
          <w:vertAlign w:val="baseline"/>
          <w:rtl w:val="0"/>
        </w:rPr>
        <w:t xml:space="preserve"> Boron, Nitrites, Sulphates, Metals (mainly Fe, Mn and spots of Al, Cr(VI), As, Ni, Se), Trichloroethylene, Tetrachloroetylene, and few points with Benzene, 1,2,3-Tricholopropane and Tricholoromethane</w:t>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0"/>
          <w:color w:val="7030a0"/>
          <w:sz w:val="22"/>
          <w:szCs w:val="22"/>
          <w:u w:val="single"/>
          <w:vertAlign w:val="baseline"/>
          <w:rtl w:val="0"/>
        </w:rPr>
        <w:t xml:space="preserve">Waste characterization</w:t>
      </w:r>
      <w:r w:rsidDel="00000000" w:rsidR="00000000" w:rsidRPr="00000000">
        <w:rPr>
          <w:rFonts w:ascii="Calibri" w:cs="Calibri" w:eastAsia="Calibri" w:hAnsi="Calibri"/>
          <w:b w:val="0"/>
          <w:color w:val="7030a0"/>
          <w:sz w:val="22"/>
          <w:szCs w:val="22"/>
          <w:vertAlign w:val="baseline"/>
          <w:rtl w:val="0"/>
        </w:rPr>
        <w:t xml:space="preserve">: </w:t>
      </w:r>
      <w:r w:rsidDel="00000000" w:rsidR="00000000" w:rsidRPr="00000000">
        <w:rPr>
          <w:rFonts w:ascii="Calibri" w:cs="Calibri" w:eastAsia="Calibri" w:hAnsi="Calibri"/>
          <w:b w:val="0"/>
          <w:sz w:val="22"/>
          <w:szCs w:val="22"/>
          <w:vertAlign w:val="baseline"/>
          <w:rtl w:val="0"/>
        </w:rPr>
        <w:t xml:space="preserve">The madeground material is a mixture of rocky materials + C&amp;D, concrete, hydrocarbons, plastic, crystal, iron, bituminous (tar?).</w:t>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0"/>
          <w:sz w:val="22"/>
          <w:szCs w:val="22"/>
          <w:u w:val="single"/>
          <w:vertAlign w:val="baseline"/>
          <w:rtl w:val="0"/>
        </w:rPr>
        <w:t xml:space="preserve">Groundwater:</w:t>
      </w:r>
      <w:r w:rsidDel="00000000" w:rsidR="00000000" w:rsidRPr="00000000">
        <w:rPr>
          <w:rFonts w:ascii="Calibri" w:cs="Calibri" w:eastAsia="Calibri" w:hAnsi="Calibri"/>
          <w:b w:val="0"/>
          <w:sz w:val="22"/>
          <w:szCs w:val="22"/>
          <w:vertAlign w:val="baseline"/>
          <w:rtl w:val="0"/>
        </w:rPr>
        <w:t xml:space="preserve"> important elevated conductivity values = salty water</w:t>
      </w:r>
      <w:r w:rsidDel="00000000" w:rsidR="00000000" w:rsidRPr="00000000">
        <w:rPr>
          <w:rtl w:val="0"/>
        </w:rPr>
      </w:r>
    </w:p>
    <w:p w:rsidR="00000000" w:rsidDel="00000000" w:rsidP="00000000" w:rsidRDefault="00000000" w:rsidRPr="00000000">
      <w:pPr>
        <w:widowControl w:val="1"/>
        <w:spacing w:after="200" w:before="0" w:line="276" w:lineRule="auto"/>
        <w:contextualSpacing w:val="0"/>
      </w:pPr>
      <w:r w:rsidDel="00000000" w:rsidR="00000000" w:rsidRPr="00000000">
        <w:rPr>
          <w:rFonts w:ascii="Calibri" w:cs="Calibri" w:eastAsia="Calibri" w:hAnsi="Calibri"/>
          <w:b w:val="1"/>
          <w:sz w:val="22"/>
          <w:szCs w:val="22"/>
          <w:vertAlign w:val="baseline"/>
          <w:rtl w:val="0"/>
        </w:rPr>
        <w:t xml:space="preserve">RISK ANALYSIS:</w:t>
      </w:r>
      <w:r w:rsidDel="00000000" w:rsidR="00000000" w:rsidRPr="00000000">
        <w:rPr>
          <w:rFonts w:ascii="Calibri" w:cs="Calibri" w:eastAsia="Calibri" w:hAnsi="Calibri"/>
          <w:b w:val="0"/>
          <w:sz w:val="22"/>
          <w:szCs w:val="22"/>
          <w:vertAlign w:val="baseline"/>
          <w:rtl w:val="0"/>
        </w:rPr>
        <w:t xml:space="preserve"> in progress.</w:t>
      </w:r>
      <w:r w:rsidDel="00000000" w:rsidR="00000000" w:rsidRPr="00000000">
        <w:rPr>
          <w:rtl w:val="0"/>
        </w:rPr>
      </w:r>
    </w:p>
    <w:p w:rsidR="00000000" w:rsidDel="00000000" w:rsidP="00000000" w:rsidRDefault="00000000" w:rsidRPr="00000000">
      <w:pPr>
        <w:widowControl w:val="1"/>
        <w:spacing w:after="200" w:before="0" w:line="276" w:lineRule="auto"/>
        <w:contextualSpacing w:val="0"/>
      </w:pPr>
      <w:r w:rsidDel="00000000" w:rsidR="00000000" w:rsidRPr="00000000">
        <w:rPr>
          <w:rFonts w:ascii="Calibri" w:cs="Calibri" w:eastAsia="Calibri" w:hAnsi="Calibri"/>
          <w:b w:val="1"/>
          <w:sz w:val="22"/>
          <w:szCs w:val="22"/>
          <w:vertAlign w:val="baseline"/>
          <w:rtl w:val="0"/>
        </w:rPr>
        <w:t xml:space="preserve">REMEDIAL ACTION PLAN</w:t>
      </w:r>
      <w:r w:rsidDel="00000000" w:rsidR="00000000" w:rsidRPr="00000000">
        <w:rPr>
          <w:rtl w:val="0"/>
        </w:rPr>
      </w:r>
    </w:p>
    <w:p w:rsidR="00000000" w:rsidDel="00000000" w:rsidP="00000000" w:rsidRDefault="00000000" w:rsidRPr="00000000">
      <w:pPr>
        <w:widowControl w:val="1"/>
        <w:spacing w:after="200" w:before="0" w:line="276" w:lineRule="auto"/>
        <w:contextualSpacing w:val="0"/>
      </w:pPr>
      <w:r w:rsidDel="00000000" w:rsidR="00000000" w:rsidRPr="00000000">
        <w:rPr>
          <w:rFonts w:ascii="Calibri" w:cs="Calibri" w:eastAsia="Calibri" w:hAnsi="Calibri"/>
          <w:b w:val="0"/>
          <w:sz w:val="22"/>
          <w:szCs w:val="22"/>
          <w:vertAlign w:val="baseline"/>
          <w:rtl w:val="0"/>
        </w:rPr>
        <w:t xml:space="preserve">Remedial Action Plan proposed for a parcel in EZIT area, for a future industrial use. Excavation as a solution. </w:t>
      </w:r>
      <w:r w:rsidDel="00000000" w:rsidR="00000000" w:rsidRPr="00000000">
        <w:rPr>
          <w:rFonts w:ascii="Calibri" w:cs="Calibri" w:eastAsia="Calibri" w:hAnsi="Calibri"/>
          <w:b w:val="0"/>
          <w:sz w:val="22"/>
          <w:szCs w:val="22"/>
          <w:u w:val="single"/>
          <w:vertAlign w:val="baseline"/>
          <w:rtl w:val="0"/>
        </w:rPr>
        <w:t xml:space="preserve">No economically affordable to manage the soils excavated in this area (40.000m³),</w:t>
      </w:r>
      <w:r w:rsidDel="00000000" w:rsidR="00000000" w:rsidRPr="00000000">
        <w:rPr>
          <w:rFonts w:ascii="Calibri" w:cs="Calibri" w:eastAsia="Calibri" w:hAnsi="Calibri"/>
          <w:b w:val="0"/>
          <w:sz w:val="22"/>
          <w:szCs w:val="22"/>
          <w:vertAlign w:val="baseline"/>
          <w:rtl w:val="0"/>
        </w:rPr>
        <w:t xml:space="preserve"> since the area does not fulfill the Government standards for being re-used.</w:t>
      </w:r>
    </w:p>
    <w:p w:rsidR="00000000" w:rsidDel="00000000" w:rsidP="00000000" w:rsidRDefault="00000000" w:rsidRPr="00000000">
      <w:pPr>
        <w:widowControl w:val="1"/>
        <w:spacing w:after="200" w:before="0" w:line="276" w:lineRule="auto"/>
        <w:contextualSpacing w:val="0"/>
      </w:pPr>
      <w:r w:rsidDel="00000000" w:rsidR="00000000" w:rsidRPr="00000000">
        <w:drawing>
          <wp:inline distB="0" distT="0" distL="114300" distR="114300">
            <wp:extent cx="4382770" cy="3286125"/>
            <wp:effectExtent b="0" l="0" r="0" t="0"/>
            <wp:docPr id="11" name="image32.jpg"/>
            <a:graphic>
              <a:graphicData uri="http://schemas.openxmlformats.org/drawingml/2006/picture">
                <pic:pic>
                  <pic:nvPicPr>
                    <pic:cNvPr id="0" name="image32.jpg"/>
                    <pic:cNvPicPr preferRelativeResize="0"/>
                  </pic:nvPicPr>
                  <pic:blipFill>
                    <a:blip r:embed="rId17"/>
                    <a:srcRect b="0" l="0" r="0" t="0"/>
                    <a:stretch>
                      <a:fillRect/>
                    </a:stretch>
                  </pic:blipFill>
                  <pic:spPr>
                    <a:xfrm>
                      <a:off x="0" y="0"/>
                      <a:ext cx="4382770" cy="328612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center"/>
      </w:pPr>
      <w:r w:rsidDel="00000000" w:rsidR="00000000" w:rsidRPr="00000000">
        <w:rPr>
          <w:rFonts w:ascii="Calibri" w:cs="Calibri" w:eastAsia="Calibri" w:hAnsi="Calibri"/>
          <w:b w:val="0"/>
          <w:i w:val="1"/>
          <w:sz w:val="22"/>
          <w:szCs w:val="22"/>
          <w:vertAlign w:val="baseline"/>
          <w:rtl w:val="0"/>
        </w:rPr>
        <w:t xml:space="preserve">Fig. 6. Area where a new industrial development is projected.</w:t>
      </w:r>
      <w:r w:rsidDel="00000000" w:rsidR="00000000" w:rsidRPr="00000000">
        <w:rPr>
          <w:rtl w:val="0"/>
        </w:rPr>
      </w:r>
    </w:p>
    <w:p w:rsidR="00000000" w:rsidDel="00000000" w:rsidP="00000000" w:rsidRDefault="00000000" w:rsidRPr="00000000">
      <w:pPr>
        <w:widowControl w:val="1"/>
        <w:spacing w:after="200" w:before="0" w:line="276" w:lineRule="auto"/>
        <w:contextualSpacing w:val="0"/>
      </w:pPr>
      <w:r w:rsidDel="00000000" w:rsidR="00000000" w:rsidRPr="00000000">
        <w:drawing>
          <wp:inline distB="0" distT="0" distL="114300" distR="114300">
            <wp:extent cx="5821045" cy="2995295"/>
            <wp:effectExtent b="0" l="0" r="0" t="0"/>
            <wp:docPr id="15" name="image37.png"/>
            <a:graphic>
              <a:graphicData uri="http://schemas.openxmlformats.org/drawingml/2006/picture">
                <pic:pic>
                  <pic:nvPicPr>
                    <pic:cNvPr id="0" name="image37.png"/>
                    <pic:cNvPicPr preferRelativeResize="0"/>
                  </pic:nvPicPr>
                  <pic:blipFill>
                    <a:blip r:embed="rId18"/>
                    <a:srcRect b="0" l="0" r="0" t="0"/>
                    <a:stretch>
                      <a:fillRect/>
                    </a:stretch>
                  </pic:blipFill>
                  <pic:spPr>
                    <a:xfrm>
                      <a:off x="0" y="0"/>
                      <a:ext cx="5821045" cy="299529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center"/>
      </w:pPr>
      <w:r w:rsidDel="00000000" w:rsidR="00000000" w:rsidRPr="00000000">
        <w:rPr>
          <w:rFonts w:ascii="Calibri" w:cs="Calibri" w:eastAsia="Calibri" w:hAnsi="Calibri"/>
          <w:b w:val="0"/>
          <w:i w:val="1"/>
          <w:sz w:val="22"/>
          <w:szCs w:val="22"/>
          <w:vertAlign w:val="baseline"/>
          <w:rtl w:val="0"/>
        </w:rPr>
        <w:t xml:space="preserve">Fig.7. Area shown in figure 4 and soil analytical results for heavy metals.</w:t>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0"/>
          <w:sz w:val="22"/>
          <w:szCs w:val="22"/>
          <w:vertAlign w:val="baseline"/>
          <w:rtl w:val="0"/>
        </w:rPr>
        <w:t xml:space="preserve">Waste observed in the parcel to be developed:</w:t>
      </w:r>
    </w:p>
    <w:p w:rsidR="00000000" w:rsidDel="00000000" w:rsidP="00000000" w:rsidRDefault="00000000" w:rsidRPr="00000000">
      <w:pPr>
        <w:widowControl w:val="1"/>
        <w:spacing w:after="200" w:before="0" w:line="276" w:lineRule="auto"/>
        <w:ind w:left="0" w:right="0" w:firstLine="708"/>
        <w:contextualSpacing w:val="0"/>
        <w:jc w:val="both"/>
      </w:pPr>
      <w:r w:rsidDel="00000000" w:rsidR="00000000" w:rsidRPr="00000000">
        <w:rPr>
          <w:rFonts w:ascii="Calibri" w:cs="Calibri" w:eastAsia="Calibri" w:hAnsi="Calibri"/>
          <w:b w:val="0"/>
          <w:sz w:val="22"/>
          <w:szCs w:val="22"/>
          <w:vertAlign w:val="baseline"/>
          <w:rtl w:val="0"/>
        </w:rPr>
        <w:t xml:space="preserve">-</w:t>
      </w:r>
      <w:r w:rsidDel="00000000" w:rsidR="00000000" w:rsidRPr="00000000">
        <w:rPr>
          <w:rFonts w:ascii="Calibri" w:cs="Calibri" w:eastAsia="Calibri" w:hAnsi="Calibri"/>
          <w:b w:val="1"/>
          <w:sz w:val="22"/>
          <w:szCs w:val="22"/>
          <w:vertAlign w:val="baseline"/>
          <w:rtl w:val="0"/>
        </w:rPr>
        <w:t xml:space="preserve">Pyrite toasting Ashes and furnace slags</w:t>
      </w:r>
      <w:r w:rsidDel="00000000" w:rsidR="00000000" w:rsidRPr="00000000">
        <w:rPr>
          <w:rFonts w:ascii="Calibri" w:cs="Calibri" w:eastAsia="Calibri" w:hAnsi="Calibri"/>
          <w:b w:val="0"/>
          <w:sz w:val="22"/>
          <w:szCs w:val="22"/>
          <w:vertAlign w:val="baseline"/>
          <w:rtl w:val="0"/>
        </w:rPr>
        <w:t xml:space="preserve">, -silt and gravel and clays, -Sands</w:t>
      </w:r>
    </w:p>
    <w:p w:rsidR="00000000" w:rsidDel="00000000" w:rsidP="00000000" w:rsidRDefault="00000000" w:rsidRPr="00000000">
      <w:pPr>
        <w:widowControl w:val="1"/>
        <w:spacing w:after="200" w:before="0" w:line="276"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1"/>
        <w:spacing w:after="200" w:before="0" w:line="276" w:lineRule="auto"/>
        <w:ind w:left="360" w:right="0" w:firstLine="0"/>
        <w:contextualSpacing w:val="0"/>
        <w:jc w:val="both"/>
      </w:pPr>
      <w:r w:rsidDel="00000000" w:rsidR="00000000" w:rsidRPr="00000000">
        <w:rPr>
          <w:rtl w:val="0"/>
        </w:rPr>
      </w:r>
    </w:p>
    <w:p w:rsidR="00000000" w:rsidDel="00000000" w:rsidP="00000000" w:rsidRDefault="00000000" w:rsidRPr="00000000">
      <w:pPr>
        <w:widowControl w:val="1"/>
        <w:numPr>
          <w:ilvl w:val="1"/>
          <w:numId w:val="3"/>
        </w:numPr>
        <w:spacing w:after="200" w:before="0" w:line="276" w:lineRule="auto"/>
        <w:ind w:left="1440" w:right="0" w:hanging="720"/>
        <w:jc w:val="both"/>
        <w:rPr>
          <w:rFonts w:ascii="Calibri" w:cs="Calibri" w:eastAsia="Calibri" w:hAnsi="Calibri"/>
          <w:b w:val="0"/>
          <w:color w:val="000000"/>
          <w:sz w:val="22"/>
          <w:szCs w:val="22"/>
          <w:shd w:fill="d99594" w:val="clear"/>
        </w:rPr>
      </w:pPr>
      <w:r w:rsidDel="00000000" w:rsidR="00000000" w:rsidRPr="00000000">
        <w:rPr>
          <w:rFonts w:ascii="Calibri" w:cs="Calibri" w:eastAsia="Calibri" w:hAnsi="Calibri"/>
          <w:b w:val="1"/>
          <w:color w:val="000000"/>
          <w:sz w:val="28"/>
          <w:szCs w:val="28"/>
          <w:shd w:fill="d99594" w:val="clear"/>
          <w:vertAlign w:val="baseline"/>
          <w:rtl w:val="0"/>
        </w:rPr>
        <w:t xml:space="preserve">Bilbao (Zorrotzaurre)</w:t>
      </w: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2634615</wp:posOffset>
            </wp:positionH>
            <wp:positionV relativeFrom="paragraph">
              <wp:posOffset>327025</wp:posOffset>
            </wp:positionV>
            <wp:extent cx="2225040" cy="4102735"/>
            <wp:effectExtent b="0" l="0" r="0" t="0"/>
            <wp:wrapNone/>
            <wp:docPr id="13" name="image35.jpg"/>
            <a:graphic>
              <a:graphicData uri="http://schemas.openxmlformats.org/drawingml/2006/picture">
                <pic:pic>
                  <pic:nvPicPr>
                    <pic:cNvPr id="0" name="image35.jpg"/>
                    <pic:cNvPicPr preferRelativeResize="0"/>
                  </pic:nvPicPr>
                  <pic:blipFill>
                    <a:blip r:embed="rId19"/>
                    <a:srcRect b="0" l="0" r="0" t="0"/>
                    <a:stretch>
                      <a:fillRect/>
                    </a:stretch>
                  </pic:blipFill>
                  <pic:spPr>
                    <a:xfrm>
                      <a:off x="0" y="0"/>
                      <a:ext cx="2225040" cy="4102735"/>
                    </a:xfrm>
                    <a:prstGeom prst="rect"/>
                    <a:ln/>
                  </pic:spPr>
                </pic:pic>
              </a:graphicData>
            </a:graphic>
          </wp:anchor>
        </w:drawing>
      </w:r>
    </w:p>
    <w:p w:rsidR="00000000" w:rsidDel="00000000" w:rsidP="00000000" w:rsidRDefault="00000000" w:rsidRPr="00000000">
      <w:pPr>
        <w:widowControl w:val="1"/>
        <w:spacing w:after="200" w:before="0" w:line="276" w:lineRule="auto"/>
        <w:contextualSpacing w:val="0"/>
        <w:jc w:val="both"/>
      </w:pP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drawing>
          <wp:inline distB="0" distT="0" distL="114300" distR="114300">
            <wp:extent cx="2466975" cy="2229485"/>
            <wp:effectExtent b="0" l="0" r="0" t="0"/>
            <wp:docPr id="14" name="image36.jpg"/>
            <a:graphic>
              <a:graphicData uri="http://schemas.openxmlformats.org/drawingml/2006/picture">
                <pic:pic>
                  <pic:nvPicPr>
                    <pic:cNvPr id="0" name="image36.jpg"/>
                    <pic:cNvPicPr preferRelativeResize="0"/>
                  </pic:nvPicPr>
                  <pic:blipFill>
                    <a:blip r:embed="rId20"/>
                    <a:srcRect b="0" l="0" r="0" t="0"/>
                    <a:stretch>
                      <a:fillRect/>
                    </a:stretch>
                  </pic:blipFill>
                  <pic:spPr>
                    <a:xfrm>
                      <a:off x="0" y="0"/>
                      <a:ext cx="2466975" cy="2229485"/>
                    </a:xfrm>
                    <a:prstGeom prst="rect"/>
                    <a:ln/>
                  </pic:spPr>
                </pic:pic>
              </a:graphicData>
            </a:graphic>
          </wp:inline>
        </w:drawing>
      </w: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4977765</wp:posOffset>
            </wp:positionH>
            <wp:positionV relativeFrom="paragraph">
              <wp:posOffset>1558290</wp:posOffset>
            </wp:positionV>
            <wp:extent cx="1312545" cy="2191385"/>
            <wp:effectExtent b="0" l="0" r="0" t="0"/>
            <wp:wrapNone/>
            <wp:docPr id="16" name="image38.png"/>
            <a:graphic>
              <a:graphicData uri="http://schemas.openxmlformats.org/drawingml/2006/picture">
                <pic:pic>
                  <pic:nvPicPr>
                    <pic:cNvPr id="0" name="image38.png"/>
                    <pic:cNvPicPr preferRelativeResize="0"/>
                  </pic:nvPicPr>
                  <pic:blipFill>
                    <a:blip r:embed="rId21"/>
                    <a:srcRect b="0" l="0" r="0" t="0"/>
                    <a:stretch>
                      <a:fillRect/>
                    </a:stretch>
                  </pic:blipFill>
                  <pic:spPr>
                    <a:xfrm>
                      <a:off x="0" y="0"/>
                      <a:ext cx="1312545" cy="2191385"/>
                    </a:xfrm>
                    <a:prstGeom prst="rect"/>
                    <a:ln/>
                  </pic:spPr>
                </pic:pic>
              </a:graphicData>
            </a:graphic>
          </wp:anchor>
        </w:drawing>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0"/>
          <w:i w:val="1"/>
          <w:sz w:val="22"/>
          <w:szCs w:val="22"/>
          <w:vertAlign w:val="baseline"/>
          <w:rtl w:val="0"/>
        </w:rPr>
        <w:t xml:space="preserve">Fig.8 Zorrotzaurre Peninsula (above), and area</w:t>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0"/>
          <w:i w:val="1"/>
          <w:sz w:val="22"/>
          <w:szCs w:val="22"/>
          <w:vertAlign w:val="baseline"/>
          <w:rtl w:val="0"/>
        </w:rPr>
        <w:t xml:space="preserve">where the project will be focused, located</w:t>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0"/>
          <w:i w:val="1"/>
          <w:sz w:val="22"/>
          <w:szCs w:val="22"/>
          <w:vertAlign w:val="baseline"/>
          <w:rtl w:val="0"/>
        </w:rPr>
        <w:t xml:space="preserve">at north of such peninsula. Notice the high</w:t>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0"/>
          <w:i w:val="1"/>
          <w:sz w:val="22"/>
          <w:szCs w:val="22"/>
          <w:vertAlign w:val="baseline"/>
          <w:rtl w:val="0"/>
        </w:rPr>
        <w:t xml:space="preserve">fragmentation of the site (right below).</w:t>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1"/>
          <w:sz w:val="22"/>
          <w:szCs w:val="22"/>
          <w:vertAlign w:val="baseline"/>
          <w:rtl w:val="0"/>
        </w:rPr>
        <w:t xml:space="preserve">LOCATION:</w:t>
      </w:r>
      <w:r w:rsidDel="00000000" w:rsidR="00000000" w:rsidRPr="00000000">
        <w:rPr>
          <w:rFonts w:ascii="Calibri" w:cs="Calibri" w:eastAsia="Calibri" w:hAnsi="Calibri"/>
          <w:b w:val="0"/>
          <w:sz w:val="22"/>
          <w:szCs w:val="22"/>
          <w:vertAlign w:val="baseline"/>
          <w:rtl w:val="0"/>
        </w:rPr>
        <w:t xml:space="preserve"> Northern area of Zorrotzaurre peninsula.</w:t>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1"/>
          <w:sz w:val="22"/>
          <w:szCs w:val="22"/>
          <w:vertAlign w:val="baseline"/>
          <w:rtl w:val="0"/>
        </w:rPr>
        <w:t xml:space="preserve">AREA OF STUDY:</w:t>
      </w:r>
      <w:r w:rsidDel="00000000" w:rsidR="00000000" w:rsidRPr="00000000">
        <w:rPr>
          <w:rFonts w:ascii="Calibri" w:cs="Calibri" w:eastAsia="Calibri" w:hAnsi="Calibri"/>
          <w:b w:val="0"/>
          <w:sz w:val="22"/>
          <w:szCs w:val="22"/>
          <w:vertAlign w:val="baseline"/>
          <w:rtl w:val="0"/>
        </w:rPr>
        <w:t xml:space="preserve"> around 154.000m². Total area of Zorrotzaurre =  834.000m²</w:t>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1"/>
          <w:sz w:val="22"/>
          <w:szCs w:val="22"/>
          <w:vertAlign w:val="baseline"/>
          <w:rtl w:val="0"/>
        </w:rPr>
        <w:t xml:space="preserve">HISTORICAL EVOLUTION:</w:t>
      </w:r>
      <w:r w:rsidDel="00000000" w:rsidR="00000000" w:rsidRPr="00000000">
        <w:rPr>
          <w:rFonts w:ascii="Calibri" w:cs="Calibri" w:eastAsia="Calibri" w:hAnsi="Calibri"/>
          <w:b w:val="0"/>
          <w:sz w:val="22"/>
          <w:szCs w:val="22"/>
          <w:vertAlign w:val="baseline"/>
          <w:rtl w:val="0"/>
        </w:rPr>
        <w:t xml:space="preserve"> historical industrial area, especially intense activity after 50´s of the 20</w:t>
      </w:r>
      <w:r w:rsidDel="00000000" w:rsidR="00000000" w:rsidRPr="00000000">
        <w:rPr>
          <w:rFonts w:ascii="Calibri" w:cs="Calibri" w:eastAsia="Calibri" w:hAnsi="Calibri"/>
          <w:b w:val="0"/>
          <w:sz w:val="22"/>
          <w:szCs w:val="22"/>
          <w:vertAlign w:val="superscript"/>
          <w:rtl w:val="0"/>
        </w:rPr>
        <w:t xml:space="preserve">th</w:t>
      </w:r>
      <w:r w:rsidDel="00000000" w:rsidR="00000000" w:rsidRPr="00000000">
        <w:rPr>
          <w:rFonts w:ascii="Calibri" w:cs="Calibri" w:eastAsia="Calibri" w:hAnsi="Calibri"/>
          <w:b w:val="0"/>
          <w:sz w:val="22"/>
          <w:szCs w:val="22"/>
          <w:vertAlign w:val="baseline"/>
          <w:rtl w:val="0"/>
        </w:rPr>
        <w:t xml:space="preserve"> century. Former inland before construction of a channel in the 60`s. Shipping industry related business, metal and wood processing, metal processing and machine manufacturing, waste process and disposal (furnace pyrite toasting ashes landfill at La Punta), etc.</w:t>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1"/>
          <w:sz w:val="22"/>
          <w:szCs w:val="22"/>
          <w:vertAlign w:val="baseline"/>
          <w:rtl w:val="0"/>
        </w:rPr>
        <w:t xml:space="preserve">CURRENT AND FUTURE USES:</w:t>
      </w:r>
      <w:r w:rsidDel="00000000" w:rsidR="00000000" w:rsidRPr="00000000">
        <w:rPr>
          <w:rFonts w:ascii="Calibri" w:cs="Calibri" w:eastAsia="Calibri" w:hAnsi="Calibri"/>
          <w:b w:val="0"/>
          <w:sz w:val="22"/>
          <w:szCs w:val="22"/>
          <w:vertAlign w:val="baseline"/>
          <w:rtl w:val="0"/>
        </w:rPr>
        <w:t xml:space="preserve"> now industrial (114 companies) and residential (200 homes) uses. A Master Urban Plan is already projected</w:t>
      </w:r>
      <w:r w:rsidDel="00000000" w:rsidR="00000000" w:rsidRPr="00000000">
        <w:rPr>
          <w:rFonts w:ascii="Noto Symbol" w:cs="Noto Symbol" w:eastAsia="Noto Symbol" w:hAnsi="Noto Symbol"/>
          <w:b w:val="0"/>
          <w:sz w:val="22"/>
          <w:szCs w:val="22"/>
          <w:vertAlign w:val="baseline"/>
          <w:rtl w:val="0"/>
        </w:rPr>
        <w:t xml:space="preserve">→</w:t>
      </w:r>
      <w:r w:rsidDel="00000000" w:rsidR="00000000" w:rsidRPr="00000000">
        <w:rPr>
          <w:rFonts w:ascii="Calibri" w:cs="Calibri" w:eastAsia="Calibri" w:hAnsi="Calibri"/>
          <w:b w:val="0"/>
          <w:sz w:val="22"/>
          <w:szCs w:val="22"/>
          <w:vertAlign w:val="baseline"/>
          <w:rtl w:val="0"/>
        </w:rPr>
        <w:t xml:space="preserve">Future: Total 834.000m², Residential 74% (617.000m²), Bussiness 26% (217.000m²). Houses, offices, industrial buildings, parks, schools, etc.</w:t>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1"/>
          <w:sz w:val="22"/>
          <w:szCs w:val="22"/>
          <w:vertAlign w:val="baseline"/>
          <w:rtl w:val="0"/>
        </w:rPr>
        <w:t xml:space="preserve">LAND OWNERSHIP:</w:t>
      </w:r>
      <w:r w:rsidDel="00000000" w:rsidR="00000000" w:rsidRPr="00000000">
        <w:rPr>
          <w:rFonts w:ascii="Calibri" w:cs="Calibri" w:eastAsia="Calibri" w:hAnsi="Calibri"/>
          <w:b w:val="0"/>
          <w:sz w:val="22"/>
          <w:szCs w:val="22"/>
          <w:vertAlign w:val="baseline"/>
          <w:rtl w:val="0"/>
        </w:rPr>
        <w:t xml:space="preserve"> Public (Bilbao Council and Basque Government) = 51%; Private = 49%. 320 land owners at the moment. Future: 66,8% public, 33,2% private property.</w:t>
      </w:r>
      <w:r w:rsidDel="00000000" w:rsidR="00000000" w:rsidRPr="00000000">
        <w:rPr>
          <w:rtl w:val="0"/>
        </w:rPr>
      </w:r>
    </w:p>
    <w:p w:rsidR="00000000" w:rsidDel="00000000" w:rsidP="00000000" w:rsidRDefault="00000000" w:rsidRPr="00000000">
      <w:pPr>
        <w:widowControl w:val="1"/>
        <w:spacing w:after="200" w:before="0" w:line="276" w:lineRule="auto"/>
        <w:contextualSpacing w:val="0"/>
      </w:pPr>
      <w:r w:rsidDel="00000000" w:rsidR="00000000" w:rsidRPr="00000000">
        <w:rPr>
          <w:rFonts w:ascii="Calibri" w:cs="Calibri" w:eastAsia="Calibri" w:hAnsi="Calibri"/>
          <w:b w:val="1"/>
          <w:sz w:val="22"/>
          <w:szCs w:val="22"/>
          <w:vertAlign w:val="baseline"/>
          <w:rtl w:val="0"/>
        </w:rPr>
        <w:t xml:space="preserve">GEOLOGY AND GEOGRAPHY: </w:t>
      </w:r>
      <w:r w:rsidDel="00000000" w:rsidR="00000000" w:rsidRPr="00000000">
        <w:rPr>
          <w:rFonts w:ascii="Calibri" w:cs="Calibri" w:eastAsia="Calibri" w:hAnsi="Calibri"/>
          <w:b w:val="0"/>
          <w:sz w:val="22"/>
          <w:szCs w:val="22"/>
          <w:vertAlign w:val="baseline"/>
          <w:rtl w:val="0"/>
        </w:rPr>
        <w:t xml:space="preserve">at top, a concrete or asphalt layer covering a variable anthropic layer of around 2m average thick (gravels, slags, C&amp;D, pyrite ashes in a silt matrix), and 4-6m maximum. Underneath, sedimentary alluvial materials (silts-clays and basal gravels), over flysch origin marls rocky substrate. Sediments can be as thick as 20m.</w:t>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1"/>
          <w:sz w:val="22"/>
          <w:szCs w:val="22"/>
          <w:vertAlign w:val="baseline"/>
          <w:rtl w:val="0"/>
        </w:rPr>
        <w:t xml:space="preserve">HYDROGEOLOGY: </w:t>
      </w:r>
      <w:r w:rsidDel="00000000" w:rsidR="00000000" w:rsidRPr="00000000">
        <w:rPr>
          <w:rFonts w:ascii="Calibri" w:cs="Calibri" w:eastAsia="Calibri" w:hAnsi="Calibri"/>
          <w:b w:val="0"/>
          <w:sz w:val="22"/>
          <w:szCs w:val="22"/>
          <w:vertAlign w:val="baseline"/>
          <w:rtl w:val="0"/>
        </w:rPr>
        <w:t xml:space="preserve">the peninsula forms a poor free aquifer. Rainfall is infiltrated to the ground, and after a short path is evacuated to the surrounding river Ibaizabal. The tidal influence is not very important (poor tidal effect on the gw level </w:t>
      </w:r>
      <w:r w:rsidDel="00000000" w:rsidR="00000000" w:rsidRPr="00000000">
        <w:rPr>
          <w:rFonts w:ascii="Noto Symbol" w:cs="Noto Symbol" w:eastAsia="Noto Symbol" w:hAnsi="Noto Symbol"/>
          <w:b w:val="0"/>
          <w:sz w:val="22"/>
          <w:szCs w:val="22"/>
          <w:vertAlign w:val="baseline"/>
          <w:rtl w:val="0"/>
        </w:rPr>
        <w:t xml:space="preserve">→</w:t>
      </w:r>
      <w:r w:rsidDel="00000000" w:rsidR="00000000" w:rsidRPr="00000000">
        <w:rPr>
          <w:rFonts w:ascii="Calibri" w:cs="Calibri" w:eastAsia="Calibri" w:hAnsi="Calibri"/>
          <w:b w:val="0"/>
          <w:sz w:val="22"/>
          <w:szCs w:val="22"/>
          <w:vertAlign w:val="baseline"/>
          <w:rtl w:val="0"/>
        </w:rPr>
        <w:t xml:space="preserve">max of 20cm in some isolated point), but remarkable conductivity (salinity) occasionally. The majority of the top alluvial sediments (silts and clays) show a medium to low permeability (considered as an impermeable base layer), whereas the rocky formation a very low permeability. Poor hydraulic gradients, and flux towards surrounding superficial waters.</w:t>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1"/>
          <w:sz w:val="22"/>
          <w:szCs w:val="22"/>
          <w:vertAlign w:val="baseline"/>
          <w:rtl w:val="0"/>
        </w:rPr>
        <w:t xml:space="preserve">SITE CHARACTERIZATION: </w:t>
      </w:r>
      <w:r w:rsidDel="00000000" w:rsidR="00000000" w:rsidRPr="00000000">
        <w:rPr>
          <w:rFonts w:ascii="Calibri" w:cs="Calibri" w:eastAsia="Calibri" w:hAnsi="Calibri"/>
          <w:b w:val="0"/>
          <w:sz w:val="22"/>
          <w:szCs w:val="22"/>
          <w:vertAlign w:val="baseline"/>
          <w:rtl w:val="0"/>
        </w:rPr>
        <w:t xml:space="preserve">several soil investigation from historical to detailed and risk analysis. There is a </w:t>
      </w:r>
      <w:r w:rsidDel="00000000" w:rsidR="00000000" w:rsidRPr="00000000">
        <w:rPr>
          <w:rFonts w:ascii="Calibri" w:cs="Calibri" w:eastAsia="Calibri" w:hAnsi="Calibri"/>
          <w:b w:val="0"/>
          <w:sz w:val="22"/>
          <w:szCs w:val="22"/>
          <w:u w:val="single"/>
          <w:vertAlign w:val="baseline"/>
          <w:rtl w:val="0"/>
        </w:rPr>
        <w:t xml:space="preserve">mosaic of reports</w:t>
      </w:r>
      <w:r w:rsidDel="00000000" w:rsidR="00000000" w:rsidRPr="00000000">
        <w:rPr>
          <w:rFonts w:ascii="Calibri" w:cs="Calibri" w:eastAsia="Calibri" w:hAnsi="Calibri"/>
          <w:b w:val="0"/>
          <w:sz w:val="22"/>
          <w:szCs w:val="22"/>
          <w:vertAlign w:val="baseline"/>
          <w:rtl w:val="0"/>
        </w:rPr>
        <w:t xml:space="preserve"> due to a very fragmented study of the area. Only north area has been intensively investigated.</w:t>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0"/>
          <w:sz w:val="22"/>
          <w:szCs w:val="22"/>
          <w:vertAlign w:val="baseline"/>
          <w:rtl w:val="0"/>
        </w:rPr>
        <w:t xml:space="preserve">S</w:t>
      </w:r>
      <w:r w:rsidDel="00000000" w:rsidR="00000000" w:rsidRPr="00000000">
        <w:rPr>
          <w:rFonts w:ascii="Calibri" w:cs="Calibri" w:eastAsia="Calibri" w:hAnsi="Calibri"/>
          <w:b w:val="0"/>
          <w:sz w:val="22"/>
          <w:szCs w:val="22"/>
          <w:u w:val="single"/>
          <w:vertAlign w:val="baseline"/>
          <w:rtl w:val="0"/>
        </w:rPr>
        <w:t xml:space="preserve">oil:</w:t>
      </w:r>
      <w:r w:rsidDel="00000000" w:rsidR="00000000" w:rsidRPr="00000000">
        <w:rPr>
          <w:rFonts w:ascii="Calibri" w:cs="Calibri" w:eastAsia="Calibri" w:hAnsi="Calibri"/>
          <w:b w:val="0"/>
          <w:sz w:val="22"/>
          <w:szCs w:val="22"/>
          <w:vertAlign w:val="baseline"/>
          <w:rtl w:val="0"/>
        </w:rPr>
        <w:t xml:space="preserve"> heavy metals </w:t>
      </w:r>
      <w:r w:rsidDel="00000000" w:rsidR="00000000" w:rsidRPr="00000000">
        <w:rPr>
          <w:rFonts w:ascii="Calibri" w:cs="Calibri" w:eastAsia="Calibri" w:hAnsi="Calibri"/>
          <w:b w:val="1"/>
          <w:sz w:val="22"/>
          <w:szCs w:val="22"/>
          <w:vertAlign w:val="baseline"/>
          <w:rtl w:val="0"/>
        </w:rPr>
        <w:t xml:space="preserve">Pb, As</w:t>
      </w:r>
      <w:r w:rsidDel="00000000" w:rsidR="00000000" w:rsidRPr="00000000">
        <w:rPr>
          <w:rFonts w:ascii="Calibri" w:cs="Calibri" w:eastAsia="Calibri" w:hAnsi="Calibri"/>
          <w:b w:val="0"/>
          <w:sz w:val="22"/>
          <w:szCs w:val="22"/>
          <w:vertAlign w:val="baseline"/>
          <w:rtl w:val="0"/>
        </w:rPr>
        <w:t xml:space="preserve">, Cr, Hg, Cd, </w:t>
      </w:r>
      <w:r w:rsidDel="00000000" w:rsidR="00000000" w:rsidRPr="00000000">
        <w:rPr>
          <w:rFonts w:ascii="Calibri" w:cs="Calibri" w:eastAsia="Calibri" w:hAnsi="Calibri"/>
          <w:b w:val="1"/>
          <w:sz w:val="22"/>
          <w:szCs w:val="22"/>
          <w:vertAlign w:val="baseline"/>
          <w:rtl w:val="0"/>
        </w:rPr>
        <w:t xml:space="preserve">Mineral oil</w:t>
      </w:r>
      <w:r w:rsidDel="00000000" w:rsidR="00000000" w:rsidRPr="00000000">
        <w:rPr>
          <w:rFonts w:ascii="Calibri" w:cs="Calibri" w:eastAsia="Calibri" w:hAnsi="Calibri"/>
          <w:b w:val="0"/>
          <w:sz w:val="22"/>
          <w:szCs w:val="22"/>
          <w:vertAlign w:val="baseline"/>
          <w:rtl w:val="0"/>
        </w:rPr>
        <w:t xml:space="preserve"> and </w:t>
      </w:r>
      <w:r w:rsidDel="00000000" w:rsidR="00000000" w:rsidRPr="00000000">
        <w:rPr>
          <w:rFonts w:ascii="Calibri" w:cs="Calibri" w:eastAsia="Calibri" w:hAnsi="Calibri"/>
          <w:b w:val="1"/>
          <w:sz w:val="22"/>
          <w:szCs w:val="22"/>
          <w:vertAlign w:val="baseline"/>
          <w:rtl w:val="0"/>
        </w:rPr>
        <w:t xml:space="preserve">PAHs</w:t>
      </w:r>
      <w:r w:rsidDel="00000000" w:rsidR="00000000" w:rsidRPr="00000000">
        <w:rPr>
          <w:rFonts w:ascii="Calibri" w:cs="Calibri" w:eastAsia="Calibri" w:hAnsi="Calibri"/>
          <w:b w:val="0"/>
          <w:sz w:val="22"/>
          <w:szCs w:val="22"/>
          <w:vertAlign w:val="baseline"/>
          <w:rtl w:val="0"/>
        </w:rPr>
        <w:t xml:space="preserve">. PCBs occasionally. </w:t>
      </w:r>
      <w:r w:rsidDel="00000000" w:rsidR="00000000" w:rsidRPr="00000000">
        <w:rPr>
          <w:rFonts w:ascii="Calibri" w:cs="Calibri" w:eastAsia="Calibri" w:hAnsi="Calibri"/>
          <w:b w:val="1"/>
          <w:sz w:val="22"/>
          <w:szCs w:val="22"/>
          <w:vertAlign w:val="baseline"/>
          <w:rtl w:val="0"/>
        </w:rPr>
        <w:t xml:space="preserve">BTEX </w:t>
      </w:r>
      <w:r w:rsidDel="00000000" w:rsidR="00000000" w:rsidRPr="00000000">
        <w:rPr>
          <w:rFonts w:ascii="Calibri" w:cs="Calibri" w:eastAsia="Calibri" w:hAnsi="Calibri"/>
          <w:b w:val="0"/>
          <w:sz w:val="22"/>
          <w:szCs w:val="22"/>
          <w:vertAlign w:val="baseline"/>
          <w:rtl w:val="0"/>
        </w:rPr>
        <w:t xml:space="preserve">as a real issue in one parcel. A general affectation of the top filling materials by metals, TPHs and PAHs. Occasional top natural soil affectation. </w:t>
      </w:r>
      <w:r w:rsidDel="00000000" w:rsidR="00000000" w:rsidRPr="00000000">
        <w:rPr>
          <w:rFonts w:ascii="Calibri" w:cs="Calibri" w:eastAsia="Calibri" w:hAnsi="Calibri"/>
          <w:b w:val="0"/>
          <w:sz w:val="22"/>
          <w:szCs w:val="22"/>
          <w:u w:val="single"/>
          <w:vertAlign w:val="baseline"/>
          <w:rtl w:val="0"/>
        </w:rPr>
        <w:t xml:space="preserve">GW:</w:t>
      </w:r>
      <w:r w:rsidDel="00000000" w:rsidR="00000000" w:rsidRPr="00000000">
        <w:rPr>
          <w:rFonts w:ascii="Calibri" w:cs="Calibri" w:eastAsia="Calibri" w:hAnsi="Calibri"/>
          <w:b w:val="0"/>
          <w:sz w:val="22"/>
          <w:szCs w:val="22"/>
          <w:vertAlign w:val="baseline"/>
          <w:rtl w:val="0"/>
        </w:rPr>
        <w:t xml:space="preserve"> TPHs, PAHs, BTEX, mainly. W</w:t>
      </w:r>
      <w:r w:rsidDel="00000000" w:rsidR="00000000" w:rsidRPr="00000000">
        <w:rPr>
          <w:rFonts w:ascii="Calibri" w:cs="Calibri" w:eastAsia="Calibri" w:hAnsi="Calibri"/>
          <w:b w:val="0"/>
          <w:sz w:val="22"/>
          <w:szCs w:val="22"/>
          <w:u w:val="single"/>
          <w:vertAlign w:val="baseline"/>
          <w:rtl w:val="0"/>
        </w:rPr>
        <w:t xml:space="preserve">aste characterization</w:t>
      </w:r>
      <w:r w:rsidDel="00000000" w:rsidR="00000000" w:rsidRPr="00000000">
        <w:rPr>
          <w:rFonts w:ascii="Calibri" w:cs="Calibri" w:eastAsia="Calibri" w:hAnsi="Calibri"/>
          <w:b w:val="0"/>
          <w:sz w:val="22"/>
          <w:szCs w:val="22"/>
          <w:vertAlign w:val="baseline"/>
          <w:rtl w:val="0"/>
        </w:rPr>
        <w:t xml:space="preserve">: non-hazardous and hazardous. Hazardous: C&amp;D, ashes (from Pyrite transformation process at La Punta) and TPHs+BETX polluted parcel. </w:t>
      </w:r>
      <w:r w:rsidDel="00000000" w:rsidR="00000000" w:rsidRPr="00000000">
        <w:rPr>
          <w:rFonts w:ascii="Calibri" w:cs="Calibri" w:eastAsia="Calibri" w:hAnsi="Calibri"/>
          <w:b w:val="0"/>
          <w:sz w:val="22"/>
          <w:szCs w:val="22"/>
          <w:u w:val="single"/>
          <w:vertAlign w:val="baseline"/>
          <w:rtl w:val="0"/>
        </w:rPr>
        <w:t xml:space="preserve">Groundwater:</w:t>
      </w:r>
      <w:r w:rsidDel="00000000" w:rsidR="00000000" w:rsidRPr="00000000">
        <w:rPr>
          <w:rFonts w:ascii="Calibri" w:cs="Calibri" w:eastAsia="Calibri" w:hAnsi="Calibri"/>
          <w:b w:val="0"/>
          <w:sz w:val="22"/>
          <w:szCs w:val="22"/>
          <w:vertAlign w:val="baseline"/>
          <w:rtl w:val="0"/>
        </w:rPr>
        <w:t xml:space="preserve"> Heavy metals As and Pb, and TPHs+BTEX mainly, free phase in one parcel. No proof of gw pollutants impact to surrounding superficial fluxes.</w:t>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1"/>
          <w:sz w:val="22"/>
          <w:szCs w:val="22"/>
          <w:vertAlign w:val="baseline"/>
          <w:rtl w:val="0"/>
        </w:rPr>
        <w:t xml:space="preserve">RISK ANALYSIS:</w:t>
      </w:r>
      <w:r w:rsidDel="00000000" w:rsidR="00000000" w:rsidRPr="00000000">
        <w:rPr>
          <w:rFonts w:ascii="Calibri" w:cs="Calibri" w:eastAsia="Calibri" w:hAnsi="Calibri"/>
          <w:b w:val="0"/>
          <w:sz w:val="22"/>
          <w:szCs w:val="22"/>
          <w:vertAlign w:val="baseline"/>
          <w:rtl w:val="0"/>
        </w:rPr>
        <w:t xml:space="preserve"> several risk analysis have been performed for the site. Potential risks for future users have been reported in some areas. Remedial Action Plans proposed.</w:t>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1"/>
          <w:sz w:val="22"/>
          <w:szCs w:val="22"/>
          <w:vertAlign w:val="baseline"/>
          <w:rtl w:val="0"/>
        </w:rPr>
        <w:t xml:space="preserve">REMEDIAL ACTION PLAN: </w:t>
      </w:r>
      <w:r w:rsidDel="00000000" w:rsidR="00000000" w:rsidRPr="00000000">
        <w:rPr>
          <w:rFonts w:ascii="Calibri" w:cs="Calibri" w:eastAsia="Calibri" w:hAnsi="Calibri"/>
          <w:b w:val="0"/>
          <w:sz w:val="22"/>
          <w:szCs w:val="22"/>
          <w:vertAlign w:val="baseline"/>
          <w:rtl w:val="0"/>
        </w:rPr>
        <w:t xml:space="preserve">an urban plan is already performed for all Zorrotzaurre. It will involve the construction of new infrastructures, soil movement, etc. Remedial Action Plans</w:t>
      </w:r>
      <w:r w:rsidDel="00000000" w:rsidR="00000000" w:rsidRPr="00000000">
        <w:rPr>
          <w:rFonts w:ascii="Noto Symbol" w:cs="Noto Symbol" w:eastAsia="Noto Symbol" w:hAnsi="Noto Symbol"/>
          <w:b w:val="0"/>
          <w:sz w:val="22"/>
          <w:szCs w:val="22"/>
          <w:vertAlign w:val="baseline"/>
          <w:rtl w:val="0"/>
        </w:rPr>
        <w:t xml:space="preserve">→</w:t>
      </w:r>
      <w:r w:rsidDel="00000000" w:rsidR="00000000" w:rsidRPr="00000000">
        <w:rPr>
          <w:rFonts w:ascii="Calibri" w:cs="Calibri" w:eastAsia="Calibri" w:hAnsi="Calibri"/>
          <w:b w:val="0"/>
          <w:sz w:val="22"/>
          <w:szCs w:val="22"/>
          <w:vertAlign w:val="baseline"/>
          <w:rtl w:val="0"/>
        </w:rPr>
        <w:t xml:space="preserve">due to construction mandatory excavation, and due to risk analysis requirements in some parcels. Remediation Plan for pyrite ashes landfill (La Punta), and a parcel with underground hydrocarbons storage tanks (including gw TPHs pumping). It considers the remediation of some parcels, excavation of big areas for new buildings, and rehabilitation of existing old houses.</w:t>
      </w:r>
    </w:p>
    <w:p w:rsidR="00000000" w:rsidDel="00000000" w:rsidP="00000000" w:rsidRDefault="00000000" w:rsidRPr="00000000">
      <w:pPr>
        <w:widowControl w:val="1"/>
        <w:spacing w:after="200" w:before="0" w:line="276" w:lineRule="auto"/>
        <w:contextualSpacing w:val="0"/>
      </w:pPr>
      <w:r w:rsidDel="00000000" w:rsidR="00000000" w:rsidRPr="00000000">
        <w:rPr>
          <w:rtl w:val="0"/>
        </w:rPr>
      </w:r>
    </w:p>
    <w:p w:rsidR="00000000" w:rsidDel="00000000" w:rsidP="00000000" w:rsidRDefault="00000000" w:rsidRPr="00000000">
      <w:pPr>
        <w:widowControl w:val="1"/>
        <w:spacing w:after="200" w:before="0" w:line="276" w:lineRule="auto"/>
        <w:contextualSpacing w:val="0"/>
      </w:pPr>
      <w:r w:rsidDel="00000000" w:rsidR="00000000" w:rsidRPr="00000000">
        <w:drawing>
          <wp:inline distB="0" distT="0" distL="114300" distR="114300">
            <wp:extent cx="3085465" cy="2208530"/>
            <wp:effectExtent b="0" l="0" r="0" t="0"/>
            <wp:docPr id="17" name="image39.jpg"/>
            <a:graphic>
              <a:graphicData uri="http://schemas.openxmlformats.org/drawingml/2006/picture">
                <pic:pic>
                  <pic:nvPicPr>
                    <pic:cNvPr id="0" name="image39.jpg"/>
                    <pic:cNvPicPr preferRelativeResize="0"/>
                  </pic:nvPicPr>
                  <pic:blipFill>
                    <a:blip r:embed="rId22"/>
                    <a:srcRect b="0" l="0" r="0" t="0"/>
                    <a:stretch>
                      <a:fillRect/>
                    </a:stretch>
                  </pic:blipFill>
                  <pic:spPr>
                    <a:xfrm>
                      <a:off x="0" y="0"/>
                      <a:ext cx="3085465" cy="2208530"/>
                    </a:xfrm>
                    <a:prstGeom prst="rect"/>
                    <a:ln/>
                  </pic:spPr>
                </pic:pic>
              </a:graphicData>
            </a:graphic>
          </wp:inline>
        </w:drawing>
      </w: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2703830</wp:posOffset>
            </wp:positionH>
            <wp:positionV relativeFrom="paragraph">
              <wp:posOffset>780415</wp:posOffset>
            </wp:positionV>
            <wp:extent cx="3425825" cy="2283460"/>
            <wp:effectExtent b="0" l="0" r="0" t="0"/>
            <wp:wrapNone/>
            <wp:docPr id="18" name="image40.jpg"/>
            <a:graphic>
              <a:graphicData uri="http://schemas.openxmlformats.org/drawingml/2006/picture">
                <pic:pic>
                  <pic:nvPicPr>
                    <pic:cNvPr id="0" name="image40.jpg"/>
                    <pic:cNvPicPr preferRelativeResize="0"/>
                  </pic:nvPicPr>
                  <pic:blipFill>
                    <a:blip r:embed="rId23"/>
                    <a:srcRect b="0" l="0" r="0" t="0"/>
                    <a:stretch>
                      <a:fillRect/>
                    </a:stretch>
                  </pic:blipFill>
                  <pic:spPr>
                    <a:xfrm>
                      <a:off x="0" y="0"/>
                      <a:ext cx="3425825" cy="2283460"/>
                    </a:xfrm>
                    <a:prstGeom prst="rect"/>
                    <a:ln/>
                  </pic:spPr>
                </pic:pic>
              </a:graphicData>
            </a:graphic>
          </wp:anchor>
        </w:drawing>
      </w:r>
      <w:r w:rsidDel="00000000" w:rsidR="00000000" w:rsidRPr="00000000">
        <w:drawing>
          <wp:anchor allowOverlap="0" behindDoc="0" distB="0" distT="0" distL="114300" distR="114300" hidden="0" layoutInCell="0" locked="0" relativeHeight="0" simplePos="0">
            <wp:simplePos x="0" y="0"/>
            <wp:positionH relativeFrom="margin">
              <wp:posOffset>-297179</wp:posOffset>
            </wp:positionH>
            <wp:positionV relativeFrom="paragraph">
              <wp:posOffset>1870710</wp:posOffset>
            </wp:positionV>
            <wp:extent cx="2908300" cy="2233930"/>
            <wp:effectExtent b="0" l="0" r="0" t="0"/>
            <wp:wrapNone/>
            <wp:docPr id="19" name="image41.jpg"/>
            <a:graphic>
              <a:graphicData uri="http://schemas.openxmlformats.org/drawingml/2006/picture">
                <pic:pic>
                  <pic:nvPicPr>
                    <pic:cNvPr id="0" name="image41.jpg"/>
                    <pic:cNvPicPr preferRelativeResize="0"/>
                  </pic:nvPicPr>
                  <pic:blipFill>
                    <a:blip r:embed="rId24"/>
                    <a:srcRect b="0" l="0" r="0" t="0"/>
                    <a:stretch>
                      <a:fillRect/>
                    </a:stretch>
                  </pic:blipFill>
                  <pic:spPr>
                    <a:xfrm>
                      <a:off x="0" y="0"/>
                      <a:ext cx="2908300" cy="2233930"/>
                    </a:xfrm>
                    <a:prstGeom prst="rect"/>
                    <a:ln/>
                  </pic:spPr>
                </pic:pic>
              </a:graphicData>
            </a:graphic>
          </wp:anchor>
        </w:drawing>
      </w:r>
    </w:p>
    <w:p w:rsidR="00000000" w:rsidDel="00000000" w:rsidP="00000000" w:rsidRDefault="00000000" w:rsidRPr="00000000">
      <w:pPr>
        <w:widowControl w:val="1"/>
        <w:spacing w:after="200" w:before="0" w:line="276" w:lineRule="auto"/>
        <w:contextualSpacing w:val="0"/>
      </w:pPr>
      <w:r w:rsidDel="00000000" w:rsidR="00000000" w:rsidRPr="00000000">
        <w:drawing>
          <wp:inline distB="0" distT="0" distL="114300" distR="114300">
            <wp:extent cx="2905125" cy="1938655"/>
            <wp:effectExtent b="0" l="0" r="0" t="0"/>
            <wp:docPr id="20" name="image42.png"/>
            <a:graphic>
              <a:graphicData uri="http://schemas.openxmlformats.org/drawingml/2006/picture">
                <pic:pic>
                  <pic:nvPicPr>
                    <pic:cNvPr id="0" name="image42.png"/>
                    <pic:cNvPicPr preferRelativeResize="0"/>
                  </pic:nvPicPr>
                  <pic:blipFill>
                    <a:blip r:embed="rId25"/>
                    <a:srcRect b="0" l="0" r="0" t="0"/>
                    <a:stretch>
                      <a:fillRect/>
                    </a:stretch>
                  </pic:blipFill>
                  <pic:spPr>
                    <a:xfrm>
                      <a:off x="0" y="0"/>
                      <a:ext cx="2905125" cy="1938655"/>
                    </a:xfrm>
                    <a:prstGeom prst="rect"/>
                    <a:ln/>
                  </pic:spPr>
                </pic:pic>
              </a:graphicData>
            </a:graphic>
          </wp:inline>
        </w:drawing>
      </w: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2903220</wp:posOffset>
            </wp:positionH>
            <wp:positionV relativeFrom="paragraph">
              <wp:posOffset>252730</wp:posOffset>
            </wp:positionV>
            <wp:extent cx="3249930" cy="2161540"/>
            <wp:effectExtent b="0" l="0" r="0" t="0"/>
            <wp:wrapNone/>
            <wp:docPr id="21" name="image43.png"/>
            <a:graphic>
              <a:graphicData uri="http://schemas.openxmlformats.org/drawingml/2006/picture">
                <pic:pic>
                  <pic:nvPicPr>
                    <pic:cNvPr id="0" name="image43.png"/>
                    <pic:cNvPicPr preferRelativeResize="0"/>
                  </pic:nvPicPr>
                  <pic:blipFill>
                    <a:blip r:embed="rId26"/>
                    <a:srcRect b="0" l="0" r="0" t="0"/>
                    <a:stretch>
                      <a:fillRect/>
                    </a:stretch>
                  </pic:blipFill>
                  <pic:spPr>
                    <a:xfrm>
                      <a:off x="0" y="0"/>
                      <a:ext cx="3249930" cy="2161540"/>
                    </a:xfrm>
                    <a:prstGeom prst="rect"/>
                    <a:ln/>
                  </pic:spPr>
                </pic:pic>
              </a:graphicData>
            </a:graphic>
          </wp:anchor>
        </w:drawing>
      </w:r>
    </w:p>
    <w:p w:rsidR="00000000" w:rsidDel="00000000" w:rsidP="00000000" w:rsidRDefault="00000000" w:rsidRPr="00000000">
      <w:pPr>
        <w:widowControl w:val="1"/>
        <w:spacing w:after="200" w:before="0" w:line="276" w:lineRule="auto"/>
        <w:contextualSpacing w:val="0"/>
      </w:pPr>
      <w:r w:rsidDel="00000000" w:rsidR="00000000" w:rsidRPr="00000000">
        <w:rPr>
          <w:rtl w:val="0"/>
        </w:rPr>
      </w:r>
    </w:p>
    <w:p w:rsidR="00000000" w:rsidDel="00000000" w:rsidP="00000000" w:rsidRDefault="00000000" w:rsidRPr="00000000">
      <w:pPr>
        <w:widowControl w:val="1"/>
        <w:spacing w:after="200" w:before="0" w:line="276" w:lineRule="auto"/>
        <w:contextualSpacing w:val="0"/>
      </w:pPr>
      <w:r w:rsidDel="00000000" w:rsidR="00000000" w:rsidRPr="00000000">
        <w:drawing>
          <wp:inline distB="0" distT="0" distL="114300" distR="114300">
            <wp:extent cx="2750820" cy="2312035"/>
            <wp:effectExtent b="0" l="0" r="0" t="0"/>
            <wp:docPr id="22" name="image44.png"/>
            <a:graphic>
              <a:graphicData uri="http://schemas.openxmlformats.org/drawingml/2006/picture">
                <pic:pic>
                  <pic:nvPicPr>
                    <pic:cNvPr id="0" name="image44.png"/>
                    <pic:cNvPicPr preferRelativeResize="0"/>
                  </pic:nvPicPr>
                  <pic:blipFill>
                    <a:blip r:embed="rId27"/>
                    <a:srcRect b="0" l="0" r="0" t="0"/>
                    <a:stretch>
                      <a:fillRect/>
                    </a:stretch>
                  </pic:blipFill>
                  <pic:spPr>
                    <a:xfrm>
                      <a:off x="0" y="0"/>
                      <a:ext cx="2750820" cy="2312035"/>
                    </a:xfrm>
                    <a:prstGeom prst="rect"/>
                    <a:ln/>
                  </pic:spPr>
                </pic:pic>
              </a:graphicData>
            </a:graphic>
          </wp:inline>
        </w:drawing>
      </w:r>
      <w:r w:rsidDel="00000000" w:rsidR="00000000" w:rsidRPr="00000000">
        <w:rPr>
          <w:rFonts w:ascii="Calibri" w:cs="Calibri" w:eastAsia="Calibri" w:hAnsi="Calibri"/>
          <w:b w:val="0"/>
          <w:sz w:val="22"/>
          <w:szCs w:val="22"/>
          <w:vertAlign w:val="baseline"/>
          <w:rtl w:val="0"/>
        </w:rPr>
        <w:t xml:space="preserve">  </w:t>
      </w:r>
      <w:r w:rsidDel="00000000" w:rsidR="00000000" w:rsidRPr="00000000">
        <w:drawing>
          <wp:anchor allowOverlap="0" behindDoc="0" distB="0" distT="0" distL="114300" distR="114300" hidden="0" layoutInCell="0" locked="0" relativeHeight="0" simplePos="0">
            <wp:simplePos x="0" y="0"/>
            <wp:positionH relativeFrom="margin">
              <wp:posOffset>2992120</wp:posOffset>
            </wp:positionH>
            <wp:positionV relativeFrom="paragraph">
              <wp:posOffset>108585</wp:posOffset>
            </wp:positionV>
            <wp:extent cx="3061970" cy="2153285"/>
            <wp:effectExtent b="0" l="0" r="0" t="0"/>
            <wp:wrapNone/>
            <wp:docPr id="23" name="image45.jpg"/>
            <a:graphic>
              <a:graphicData uri="http://schemas.openxmlformats.org/drawingml/2006/picture">
                <pic:pic>
                  <pic:nvPicPr>
                    <pic:cNvPr id="0" name="image45.jpg"/>
                    <pic:cNvPicPr preferRelativeResize="0"/>
                  </pic:nvPicPr>
                  <pic:blipFill>
                    <a:blip r:embed="rId28"/>
                    <a:srcRect b="0" l="0" r="0" t="0"/>
                    <a:stretch>
                      <a:fillRect/>
                    </a:stretch>
                  </pic:blipFill>
                  <pic:spPr>
                    <a:xfrm>
                      <a:off x="0" y="0"/>
                      <a:ext cx="3061970" cy="2153285"/>
                    </a:xfrm>
                    <a:prstGeom prst="rect"/>
                    <a:ln/>
                  </pic:spPr>
                </pic:pic>
              </a:graphicData>
            </a:graphic>
          </wp:anchor>
        </w:drawing>
      </w:r>
    </w:p>
    <w:p w:rsidR="00000000" w:rsidDel="00000000" w:rsidP="00000000" w:rsidRDefault="00000000" w:rsidRPr="00000000">
      <w:pPr>
        <w:widowControl w:val="1"/>
        <w:spacing w:after="200" w:before="0" w:line="276" w:lineRule="auto"/>
        <w:contextualSpacing w:val="0"/>
      </w:pPr>
      <w:r w:rsidDel="00000000" w:rsidR="00000000" w:rsidRPr="00000000">
        <w:drawing>
          <wp:inline distB="0" distT="0" distL="114300" distR="114300">
            <wp:extent cx="5930265" cy="2964815"/>
            <wp:effectExtent b="0" l="0" r="0" t="0"/>
            <wp:docPr id="1" name="image03.jpg"/>
            <a:graphic>
              <a:graphicData uri="http://schemas.openxmlformats.org/drawingml/2006/picture">
                <pic:pic>
                  <pic:nvPicPr>
                    <pic:cNvPr id="0" name="image03.jpg"/>
                    <pic:cNvPicPr preferRelativeResize="0"/>
                  </pic:nvPicPr>
                  <pic:blipFill>
                    <a:blip r:embed="rId29"/>
                    <a:srcRect b="0" l="0" r="0" t="0"/>
                    <a:stretch>
                      <a:fillRect/>
                    </a:stretch>
                  </pic:blipFill>
                  <pic:spPr>
                    <a:xfrm>
                      <a:off x="0" y="0"/>
                      <a:ext cx="5930265" cy="296481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center"/>
      </w:pPr>
      <w:r w:rsidDel="00000000" w:rsidR="00000000" w:rsidRPr="00000000">
        <w:rPr>
          <w:rFonts w:ascii="Calibri" w:cs="Calibri" w:eastAsia="Calibri" w:hAnsi="Calibri"/>
          <w:b w:val="0"/>
          <w:i w:val="1"/>
          <w:sz w:val="22"/>
          <w:szCs w:val="22"/>
          <w:vertAlign w:val="baseline"/>
          <w:rtl w:val="0"/>
        </w:rPr>
        <w:t xml:space="preserve">Figure 9. Urban Plan for Zorrozaurre (Bilbao) and future view towards North.</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1"/>
        <w:numPr>
          <w:ilvl w:val="0"/>
          <w:numId w:val="3"/>
        </w:numPr>
        <w:spacing w:after="200" w:before="0" w:line="276" w:lineRule="auto"/>
        <w:ind w:left="720" w:right="0" w:hanging="360"/>
        <w:jc w:val="both"/>
        <w:rPr>
          <w:rFonts w:ascii="Calibri" w:cs="Calibri" w:eastAsia="Calibri" w:hAnsi="Calibri"/>
          <w:b w:val="0"/>
          <w:sz w:val="22"/>
          <w:szCs w:val="22"/>
        </w:rPr>
      </w:pPr>
      <w:r w:rsidDel="00000000" w:rsidR="00000000" w:rsidRPr="00000000">
        <w:rPr>
          <w:rFonts w:ascii="Calibri" w:cs="Calibri" w:eastAsia="Calibri" w:hAnsi="Calibri"/>
          <w:b w:val="1"/>
          <w:sz w:val="28"/>
          <w:szCs w:val="28"/>
          <w:vertAlign w:val="baseline"/>
          <w:rtl w:val="0"/>
        </w:rPr>
        <w:t xml:space="preserve">COMMON CHARACTERISTICS</w:t>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0"/>
          <w:sz w:val="22"/>
          <w:szCs w:val="22"/>
          <w:vertAlign w:val="baseline"/>
          <w:rtl w:val="0"/>
        </w:rPr>
        <w:t xml:space="preserve">Common 3 sites elements and characteristics are preliminarily listed below. A comparison matrix chart will be completed during next months with a more detailed and analytic evaluation.</w:t>
      </w:r>
      <w:r w:rsidDel="00000000" w:rsidR="00000000" w:rsidRPr="00000000">
        <w:rPr>
          <w:rtl w:val="0"/>
        </w:rPr>
      </w:r>
    </w:p>
    <w:tbl>
      <w:tblPr>
        <w:tblStyle w:val="Table2"/>
        <w:bidi w:val="0"/>
        <w:tblW w:w="9294.0" w:type="dxa"/>
        <w:jc w:val="left"/>
        <w:tblInd w:w="-108.0" w:type="dxa"/>
        <w:tblLayout w:type="fixed"/>
        <w:tblLook w:val="0000"/>
      </w:tblPr>
      <w:tblGrid>
        <w:gridCol w:w="3012"/>
        <w:gridCol w:w="6282"/>
        <w:tblGridChange w:id="0">
          <w:tblGrid>
            <w:gridCol w:w="3012"/>
            <w:gridCol w:w="6282"/>
          </w:tblGrid>
        </w:tblGridChange>
      </w:tblGrid>
      <w:tr>
        <w:trPr>
          <w:trHeight w:val="240" w:hRule="atLeast"/>
        </w:trPr>
        <w:tc>
          <w:tcPr>
            <w:tcBorders>
              <w:top w:color="000000" w:space="0" w:sz="4" w:val="single"/>
              <w:left w:color="000000" w:space="0" w:sz="4" w:val="single"/>
              <w:bottom w:color="000000" w:space="0" w:sz="4" w:val="single"/>
              <w:right w:color="000000" w:space="0" w:sz="4" w:val="single"/>
            </w:tcBorders>
            <w:shd w:fill="c2d69b"/>
          </w:tcPr>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1"/>
                <w:sz w:val="22"/>
                <w:szCs w:val="22"/>
                <w:vertAlign w:val="baseline"/>
                <w:rtl w:val="0"/>
              </w:rPr>
              <w:t xml:space="preserve">ITEM</w:t>
            </w:r>
          </w:p>
        </w:tc>
        <w:tc>
          <w:tcPr>
            <w:tcBorders>
              <w:top w:color="000000" w:space="0" w:sz="4" w:val="single"/>
              <w:left w:color="000000" w:space="0" w:sz="4" w:val="single"/>
              <w:bottom w:color="000000" w:space="0" w:sz="4" w:val="single"/>
              <w:right w:color="000000" w:space="0" w:sz="4" w:val="single"/>
            </w:tcBorders>
            <w:shd w:fill="c2d69b"/>
          </w:tcPr>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1"/>
                <w:sz w:val="22"/>
                <w:szCs w:val="22"/>
                <w:vertAlign w:val="baseline"/>
                <w:rtl w:val="0"/>
              </w:rPr>
              <w:t xml:space="preserve">OBSERVATIONS</w:t>
            </w:r>
            <w:r w:rsidDel="00000000" w:rsidR="00000000" w:rsidRPr="00000000">
              <w:rPr>
                <w:rtl w:val="0"/>
              </w:rPr>
            </w:r>
          </w:p>
        </w:tc>
      </w:tr>
      <w:tr>
        <w:trPr>
          <w:trHeight w:val="2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1"/>
                <w:sz w:val="20"/>
                <w:szCs w:val="20"/>
                <w:vertAlign w:val="baseline"/>
                <w:rtl w:val="0"/>
              </w:rPr>
              <w:t xml:space="preserve">LOCATION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0"/>
                <w:sz w:val="20"/>
                <w:szCs w:val="20"/>
                <w:vertAlign w:val="baseline"/>
                <w:rtl w:val="0"/>
              </w:rPr>
              <w:t xml:space="preserve">Sites close to big coastal urban areas with good access and facilities.</w:t>
            </w:r>
            <w:r w:rsidDel="00000000" w:rsidR="00000000" w:rsidRPr="00000000">
              <w:rPr>
                <w:rtl w:val="0"/>
              </w:rPr>
            </w:r>
          </w:p>
        </w:tc>
      </w:tr>
      <w:tr>
        <w:trPr>
          <w:trHeight w:val="5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1"/>
                <w:sz w:val="20"/>
                <w:szCs w:val="20"/>
                <w:vertAlign w:val="baseline"/>
                <w:rtl w:val="0"/>
              </w:rPr>
              <w:t xml:space="preserve">AREA OF STUDY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0"/>
                <w:sz w:val="20"/>
                <w:szCs w:val="20"/>
                <w:vertAlign w:val="baseline"/>
                <w:rtl w:val="0"/>
              </w:rPr>
              <w:t xml:space="preserve">Between 700 m to 2km long. </w:t>
            </w:r>
          </w:p>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0"/>
                <w:sz w:val="20"/>
                <w:szCs w:val="20"/>
                <w:vertAlign w:val="baseline"/>
                <w:rtl w:val="0"/>
              </w:rPr>
              <w:t xml:space="preserve">Areas around 1km²</w:t>
            </w:r>
            <w:r w:rsidDel="00000000" w:rsidR="00000000" w:rsidRPr="00000000">
              <w:rPr>
                <w:rtl w:val="0"/>
              </w:rPr>
            </w:r>
          </w:p>
        </w:tc>
      </w:tr>
      <w:tr>
        <w:trPr>
          <w:trHeight w:val="24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1"/>
                <w:sz w:val="20"/>
                <w:szCs w:val="20"/>
                <w:vertAlign w:val="baseline"/>
                <w:rtl w:val="0"/>
              </w:rPr>
              <w:t xml:space="preserve">HISTORICAL EVOLUTION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0"/>
                <w:sz w:val="20"/>
                <w:szCs w:val="20"/>
                <w:vertAlign w:val="baseline"/>
                <w:rtl w:val="0"/>
              </w:rPr>
              <w:t xml:space="preserve">Coastal areas modified by humans for industrial activity by remodeling of the relief. Metal processing (furnace) industry as common main industry.</w:t>
            </w:r>
            <w:r w:rsidDel="00000000" w:rsidR="00000000" w:rsidRPr="00000000">
              <w:rPr>
                <w:rtl w:val="0"/>
              </w:rPr>
            </w:r>
          </w:p>
        </w:tc>
      </w:tr>
      <w:tr>
        <w:trPr>
          <w:trHeight w:val="2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1"/>
                <w:sz w:val="20"/>
                <w:szCs w:val="20"/>
                <w:vertAlign w:val="baseline"/>
                <w:rtl w:val="0"/>
              </w:rPr>
              <w:t xml:space="preserve">ACTUAL AND FUTURE USES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0"/>
                <w:sz w:val="20"/>
                <w:szCs w:val="20"/>
                <w:u w:val="single"/>
                <w:vertAlign w:val="baseline"/>
                <w:rtl w:val="0"/>
              </w:rPr>
              <w:t xml:space="preserve">Now:</w:t>
            </w:r>
            <w:r w:rsidDel="00000000" w:rsidR="00000000" w:rsidRPr="00000000">
              <w:rPr>
                <w:rFonts w:ascii="Calibri" w:cs="Calibri" w:eastAsia="Calibri" w:hAnsi="Calibri"/>
                <w:b w:val="0"/>
                <w:sz w:val="20"/>
                <w:szCs w:val="20"/>
                <w:vertAlign w:val="baseline"/>
                <w:rtl w:val="0"/>
              </w:rPr>
              <w:t xml:space="preserve"> industrial in Seixal and Trieste; Mix industrial and residential in Zorrotzaurre-Bilbao. </w:t>
            </w:r>
            <w:r w:rsidDel="00000000" w:rsidR="00000000" w:rsidRPr="00000000">
              <w:rPr>
                <w:rtl w:val="0"/>
              </w:rPr>
            </w:r>
          </w:p>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0"/>
                <w:sz w:val="20"/>
                <w:szCs w:val="20"/>
                <w:u w:val="single"/>
                <w:vertAlign w:val="baseline"/>
                <w:rtl w:val="0"/>
              </w:rPr>
              <w:t xml:space="preserve">Future:</w:t>
            </w:r>
            <w:r w:rsidDel="00000000" w:rsidR="00000000" w:rsidRPr="00000000">
              <w:rPr>
                <w:rFonts w:ascii="Calibri" w:cs="Calibri" w:eastAsia="Calibri" w:hAnsi="Calibri"/>
                <w:b w:val="0"/>
                <w:sz w:val="20"/>
                <w:szCs w:val="20"/>
                <w:vertAlign w:val="baseline"/>
                <w:rtl w:val="0"/>
              </w:rPr>
              <w:t xml:space="preserve"> industrial in Seixal and Trieste; industrial and residential in Bilbao. Urban plan defined for Seixal and Bilbao sites.</w:t>
            </w:r>
            <w:r w:rsidDel="00000000" w:rsidR="00000000" w:rsidRPr="00000000">
              <w:rPr>
                <w:rtl w:val="0"/>
              </w:rPr>
            </w:r>
          </w:p>
        </w:tc>
      </w:tr>
      <w:tr>
        <w:trPr>
          <w:trHeight w:val="2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1"/>
                <w:sz w:val="20"/>
                <w:szCs w:val="20"/>
                <w:vertAlign w:val="baseline"/>
                <w:rtl w:val="0"/>
              </w:rPr>
              <w:t xml:space="preserve">POLLUTING 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0"/>
                <w:sz w:val="20"/>
                <w:szCs w:val="20"/>
                <w:vertAlign w:val="baseline"/>
                <w:rtl w:val="0"/>
              </w:rPr>
              <w:t xml:space="preserve">Common Main activity: Steel industry (Nova Aceria – Seixal) - metal processing and Clay transformation furnace (Trieste).</w:t>
            </w:r>
          </w:p>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0"/>
                <w:sz w:val="20"/>
                <w:szCs w:val="20"/>
                <w:vertAlign w:val="baseline"/>
                <w:rtl w:val="0"/>
              </w:rPr>
              <w:t xml:space="preserve">Others: tar and fuel storage, wood processing and metal mechanization works, C&amp;D re-valorization plant, etc.</w:t>
            </w:r>
            <w:r w:rsidDel="00000000" w:rsidR="00000000" w:rsidRPr="00000000">
              <w:rPr>
                <w:rtl w:val="0"/>
              </w:rPr>
            </w:r>
          </w:p>
        </w:tc>
      </w:tr>
      <w:tr>
        <w:trPr>
          <w:trHeight w:val="2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widowControl w:val="1"/>
              <w:spacing w:after="0" w:before="0" w:line="276" w:lineRule="auto"/>
              <w:contextualSpacing w:val="0"/>
            </w:pPr>
            <w:r w:rsidDel="00000000" w:rsidR="00000000" w:rsidRPr="00000000">
              <w:rPr>
                <w:rFonts w:ascii="Calibri" w:cs="Calibri" w:eastAsia="Calibri" w:hAnsi="Calibri"/>
                <w:b w:val="1"/>
                <w:sz w:val="20"/>
                <w:szCs w:val="20"/>
                <w:vertAlign w:val="baseline"/>
                <w:rtl w:val="0"/>
              </w:rPr>
              <w:t xml:space="preserve">SITE CHARACTERIZATION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widowControl w:val="1"/>
              <w:spacing w:after="0" w:before="0" w:line="276" w:lineRule="auto"/>
              <w:contextualSpacing w:val="0"/>
            </w:pPr>
            <w:r w:rsidDel="00000000" w:rsidR="00000000" w:rsidRPr="00000000">
              <w:rPr>
                <w:rFonts w:ascii="Calibri" w:cs="Calibri" w:eastAsia="Calibri" w:hAnsi="Calibri"/>
                <w:b w:val="0"/>
                <w:sz w:val="20"/>
                <w:szCs w:val="20"/>
                <w:vertAlign w:val="baseline"/>
                <w:rtl w:val="0"/>
              </w:rPr>
              <w:t xml:space="preserve">Detailed search level in all the sites.</w:t>
            </w:r>
            <w:r w:rsidDel="00000000" w:rsidR="00000000" w:rsidRPr="00000000">
              <w:rPr>
                <w:rtl w:val="0"/>
              </w:rPr>
            </w:r>
          </w:p>
        </w:tc>
      </w:tr>
      <w:tr>
        <w:trPr>
          <w:trHeight w:val="2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1"/>
                <w:sz w:val="20"/>
                <w:szCs w:val="20"/>
                <w:vertAlign w:val="baseline"/>
                <w:rtl w:val="0"/>
              </w:rPr>
              <w:t xml:space="preserve">GEOLOGY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0"/>
                <w:sz w:val="20"/>
                <w:szCs w:val="20"/>
                <w:vertAlign w:val="baseline"/>
                <w:rtl w:val="0"/>
              </w:rPr>
              <w:t xml:space="preserve">Coastal and estuary sediments covered by anthropic made ground materials. Plain areas. Groundwater with salty conditions (high conductivity and alkalinity).</w:t>
            </w:r>
            <w:r w:rsidDel="00000000" w:rsidR="00000000" w:rsidRPr="00000000">
              <w:rPr>
                <w:rtl w:val="0"/>
              </w:rPr>
            </w:r>
          </w:p>
        </w:tc>
      </w:tr>
      <w:tr>
        <w:trPr>
          <w:trHeight w:val="2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1"/>
                <w:sz w:val="20"/>
                <w:szCs w:val="20"/>
                <w:vertAlign w:val="baseline"/>
                <w:rtl w:val="0"/>
              </w:rPr>
              <w:t xml:space="preserve">OBSERVED SOIL COLUMN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0"/>
                <w:sz w:val="20"/>
                <w:szCs w:val="20"/>
                <w:u w:val="single"/>
                <w:vertAlign w:val="baseline"/>
                <w:rtl w:val="0"/>
              </w:rPr>
              <w:t xml:space="preserve">Covering:</w:t>
            </w:r>
            <w:r w:rsidDel="00000000" w:rsidR="00000000" w:rsidRPr="00000000">
              <w:rPr>
                <w:rFonts w:ascii="Calibri" w:cs="Calibri" w:eastAsia="Calibri" w:hAnsi="Calibri"/>
                <w:b w:val="0"/>
                <w:sz w:val="20"/>
                <w:szCs w:val="20"/>
                <w:vertAlign w:val="baseline"/>
                <w:rtl w:val="0"/>
              </w:rPr>
              <w:t xml:space="preserve"> concrete, asphalt or soil.</w:t>
            </w:r>
          </w:p>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0"/>
                <w:sz w:val="20"/>
                <w:szCs w:val="20"/>
                <w:vertAlign w:val="baseline"/>
                <w:rtl w:val="0"/>
              </w:rPr>
              <w:t xml:space="preserve">Filling materials: spread in all the sites; human anthropic heterogeneous gravels (slags, ashes, C&amp;D waste-bricks) in a silty to sandy matrix. Between 2 to 4m average thickness.</w:t>
            </w:r>
            <w:r w:rsidDel="00000000" w:rsidR="00000000" w:rsidRPr="00000000">
              <w:rPr>
                <w:rtl w:val="0"/>
              </w:rPr>
            </w:r>
          </w:p>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0"/>
                <w:sz w:val="20"/>
                <w:szCs w:val="20"/>
                <w:u w:val="single"/>
                <w:vertAlign w:val="baseline"/>
                <w:rtl w:val="0"/>
              </w:rPr>
              <w:t xml:space="preserve">Natural soils:</w:t>
            </w:r>
            <w:r w:rsidDel="00000000" w:rsidR="00000000" w:rsidRPr="00000000">
              <w:rPr>
                <w:rFonts w:ascii="Calibri" w:cs="Calibri" w:eastAsia="Calibri" w:hAnsi="Calibri"/>
                <w:b w:val="0"/>
                <w:sz w:val="20"/>
                <w:szCs w:val="20"/>
                <w:vertAlign w:val="baseline"/>
                <w:rtl w:val="0"/>
              </w:rPr>
              <w:t xml:space="preserve"> natural soil composed by silts, clays and basal gravels, up to 10 to 30m, plastic and humid. Sands locally.</w:t>
            </w:r>
            <w:r w:rsidDel="00000000" w:rsidR="00000000" w:rsidRPr="00000000">
              <w:rPr>
                <w:rtl w:val="0"/>
              </w:rPr>
            </w:r>
          </w:p>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0"/>
                <w:sz w:val="20"/>
                <w:szCs w:val="20"/>
                <w:u w:val="single"/>
                <w:vertAlign w:val="baseline"/>
                <w:rtl w:val="0"/>
              </w:rPr>
              <w:t xml:space="preserve">Rocky substrate</w:t>
            </w:r>
            <w:r w:rsidDel="00000000" w:rsidR="00000000" w:rsidRPr="00000000">
              <w:rPr>
                <w:rFonts w:ascii="Calibri" w:cs="Calibri" w:eastAsia="Calibri" w:hAnsi="Calibri"/>
                <w:b w:val="0"/>
                <w:sz w:val="20"/>
                <w:szCs w:val="20"/>
                <w:vertAlign w:val="baseline"/>
                <w:rtl w:val="0"/>
              </w:rPr>
              <w:t xml:space="preserve">: Marls and sandstones. </w:t>
            </w:r>
            <w:r w:rsidDel="00000000" w:rsidR="00000000" w:rsidRPr="00000000">
              <w:rPr>
                <w:rtl w:val="0"/>
              </w:rPr>
            </w:r>
          </w:p>
        </w:tc>
      </w:tr>
      <w:tr>
        <w:trPr>
          <w:trHeight w:val="2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1"/>
                <w:sz w:val="20"/>
                <w:szCs w:val="20"/>
                <w:vertAlign w:val="baseline"/>
                <w:rtl w:val="0"/>
              </w:rPr>
              <w:t xml:space="preserve">HYDROGEOLOGY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0"/>
                <w:sz w:val="20"/>
                <w:szCs w:val="20"/>
                <w:vertAlign w:val="baseline"/>
                <w:rtl w:val="0"/>
              </w:rPr>
              <w:t xml:space="preserve">Superficial free aquifers (&lt;3m thick), with no connection with deeper aquifers. Permanent gw level embedded the made ground materials and/ or top of natural soils. Medium to low natural soil permeability layers.</w:t>
            </w:r>
          </w:p>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0"/>
                <w:sz w:val="20"/>
                <w:szCs w:val="20"/>
                <w:vertAlign w:val="baseline"/>
                <w:rtl w:val="0"/>
              </w:rPr>
              <w:t xml:space="preserve">Rivers draining the superficial aquifer in both sites.</w:t>
            </w:r>
            <w:r w:rsidDel="00000000" w:rsidR="00000000" w:rsidRPr="00000000">
              <w:rPr>
                <w:rtl w:val="0"/>
              </w:rPr>
            </w:r>
          </w:p>
        </w:tc>
      </w:tr>
      <w:tr>
        <w:trPr>
          <w:trHeight w:val="2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1"/>
                <w:sz w:val="20"/>
                <w:szCs w:val="20"/>
                <w:vertAlign w:val="baseline"/>
                <w:rtl w:val="0"/>
              </w:rPr>
              <w:t xml:space="preserve">AFFECTATION TO SOILS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0"/>
                <w:sz w:val="20"/>
                <w:szCs w:val="20"/>
                <w:vertAlign w:val="baseline"/>
                <w:rtl w:val="0"/>
              </w:rPr>
              <w:t xml:space="preserve">Soil quality alteration caused by the anthropic made ground layers;</w:t>
            </w:r>
          </w:p>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0"/>
                <w:sz w:val="20"/>
                <w:szCs w:val="20"/>
                <w:vertAlign w:val="baseline"/>
                <w:rtl w:val="0"/>
              </w:rPr>
              <w:t xml:space="preserve">Most common Pollutants: Heavy metals (Pb, As, Hg, Cd, Cu), TPHs and PAHs.</w:t>
            </w:r>
            <w:r w:rsidDel="00000000" w:rsidR="00000000" w:rsidRPr="00000000">
              <w:rPr>
                <w:rtl w:val="0"/>
              </w:rPr>
            </w:r>
          </w:p>
        </w:tc>
      </w:tr>
      <w:tr>
        <w:trPr>
          <w:trHeight w:val="2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1"/>
                <w:sz w:val="20"/>
                <w:szCs w:val="20"/>
                <w:vertAlign w:val="baseline"/>
                <w:rtl w:val="0"/>
              </w:rPr>
              <w:t xml:space="preserve">AFFECTATION TO GW</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0"/>
                <w:sz w:val="20"/>
                <w:szCs w:val="20"/>
                <w:vertAlign w:val="baseline"/>
                <w:rtl w:val="0"/>
              </w:rPr>
              <w:t xml:space="preserve">Related to anthropic material layer leaching, and locally important due to landfilling activities and underground hydrocarbon deposit leaks. Most common pollutants: Heavy metals (Pb, As, Cd, Fe, Mn, Al, Hg), TPHs and PAHs. Locally BTEX remarkable.</w:t>
            </w:r>
            <w:r w:rsidDel="00000000" w:rsidR="00000000" w:rsidRPr="00000000">
              <w:rPr>
                <w:rtl w:val="0"/>
              </w:rPr>
            </w:r>
          </w:p>
        </w:tc>
      </w:tr>
      <w:tr>
        <w:trPr>
          <w:trHeight w:val="2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1"/>
                <w:sz w:val="20"/>
                <w:szCs w:val="20"/>
                <w:vertAlign w:val="baseline"/>
                <w:rtl w:val="0"/>
              </w:rPr>
              <w:t xml:space="preserve">WASTE CHARACTERIZATION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0"/>
                <w:sz w:val="20"/>
                <w:szCs w:val="20"/>
                <w:vertAlign w:val="baseline"/>
                <w:rtl w:val="0"/>
              </w:rPr>
              <w:t xml:space="preserve">Presence of Hazardous characterized Wastes in both 3 sites. Related to Pyrite toasting ashes (Trieste, Bilbao, Seixal), tar mixed heterogeneous gravels (Seixal), and hydrocarbon storage tanks </w:t>
            </w:r>
            <w:r w:rsidDel="00000000" w:rsidR="00000000" w:rsidRPr="00000000">
              <w:rPr>
                <w:rFonts w:ascii="Noto Symbol" w:cs="Noto Symbol" w:eastAsia="Noto Symbol" w:hAnsi="Noto Symbol"/>
                <w:b w:val="0"/>
                <w:sz w:val="20"/>
                <w:szCs w:val="20"/>
                <w:vertAlign w:val="baseline"/>
                <w:rtl w:val="0"/>
              </w:rPr>
              <w:t xml:space="preserve">→</w:t>
            </w:r>
            <w:r w:rsidDel="00000000" w:rsidR="00000000" w:rsidRPr="00000000">
              <w:rPr>
                <w:rFonts w:ascii="Calibri" w:cs="Calibri" w:eastAsia="Calibri" w:hAnsi="Calibri"/>
                <w:b w:val="0"/>
                <w:sz w:val="20"/>
                <w:szCs w:val="20"/>
                <w:vertAlign w:val="baseline"/>
                <w:rtl w:val="0"/>
              </w:rPr>
              <w:t xml:space="preserve">free phase in both 3 sites.</w:t>
            </w:r>
            <w:r w:rsidDel="00000000" w:rsidR="00000000" w:rsidRPr="00000000">
              <w:rPr>
                <w:rtl w:val="0"/>
              </w:rPr>
            </w:r>
          </w:p>
        </w:tc>
      </w:tr>
      <w:tr>
        <w:trPr>
          <w:trHeight w:val="2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1"/>
                <w:sz w:val="20"/>
                <w:szCs w:val="20"/>
                <w:vertAlign w:val="baseline"/>
                <w:rtl w:val="0"/>
              </w:rPr>
              <w:t xml:space="preserve">ENVIRONMENTAL ISSUE</w:t>
            </w:r>
          </w:p>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1"/>
                <w:sz w:val="20"/>
                <w:szCs w:val="20"/>
                <w:vertAlign w:val="baseline"/>
                <w:rtl w:val="0"/>
              </w:rPr>
              <w:t xml:space="preserve">DEVELOPMENT BOTLLENECK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0"/>
                <w:sz w:val="20"/>
                <w:szCs w:val="20"/>
                <w:vertAlign w:val="baseline"/>
                <w:rtl w:val="0"/>
              </w:rPr>
              <w:t xml:space="preserve">--High volume of Hazardous wastes and large management costs. Volumes from 15.000 (Bilbao) to 40.000m³ (Trieste) hazardous waste.</w:t>
            </w:r>
          </w:p>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0"/>
                <w:sz w:val="20"/>
                <w:szCs w:val="20"/>
                <w:vertAlign w:val="baseline"/>
                <w:rtl w:val="0"/>
              </w:rPr>
              <w:t xml:space="preserve">--Potential risks for actual and future users in some cases.</w:t>
            </w:r>
          </w:p>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0"/>
                <w:sz w:val="20"/>
                <w:szCs w:val="20"/>
                <w:vertAlign w:val="baseline"/>
                <w:rtl w:val="0"/>
              </w:rPr>
              <w:t xml:space="preserve">--Pollution of gw by Hydrocarbons: free phase in both 3 sites.</w:t>
            </w:r>
          </w:p>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0"/>
                <w:sz w:val="20"/>
                <w:szCs w:val="20"/>
                <w:vertAlign w:val="baseline"/>
                <w:rtl w:val="0"/>
              </w:rPr>
              <w:t xml:space="preserve">--Legal standards compliance for soil re-use in the site is an issue.</w:t>
            </w:r>
          </w:p>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0"/>
                <w:sz w:val="20"/>
                <w:szCs w:val="20"/>
                <w:vertAlign w:val="baseline"/>
                <w:rtl w:val="0"/>
              </w:rPr>
              <w:t xml:space="preserve">--No urgent action is foreseen.</w:t>
            </w:r>
            <w:r w:rsidDel="00000000" w:rsidR="00000000" w:rsidRPr="00000000">
              <w:rPr>
                <w:rtl w:val="0"/>
              </w:rPr>
            </w:r>
          </w:p>
        </w:tc>
      </w:tr>
      <w:tr>
        <w:trPr>
          <w:trHeight w:val="2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1"/>
                <w:sz w:val="20"/>
                <w:szCs w:val="20"/>
                <w:vertAlign w:val="baseline"/>
                <w:rtl w:val="0"/>
              </w:rPr>
              <w:t xml:space="preserve">REMEDIAL ACTION PLAN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0"/>
                <w:sz w:val="20"/>
                <w:szCs w:val="20"/>
                <w:vertAlign w:val="baseline"/>
                <w:rtl w:val="0"/>
              </w:rPr>
              <w:t xml:space="preserve">Because of:</w:t>
            </w:r>
          </w:p>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0"/>
                <w:sz w:val="20"/>
                <w:szCs w:val="20"/>
                <w:vertAlign w:val="baseline"/>
                <w:rtl w:val="0"/>
              </w:rPr>
              <w:t xml:space="preserve">-Urban Construction Plan requires soil excavation in all the cases.</w:t>
            </w:r>
          </w:p>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0"/>
                <w:sz w:val="20"/>
                <w:szCs w:val="20"/>
                <w:vertAlign w:val="baseline"/>
                <w:rtl w:val="0"/>
              </w:rPr>
              <w:t xml:space="preserve">-Action Plan determined by the risk analysis.</w:t>
            </w:r>
          </w:p>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0"/>
                <w:sz w:val="20"/>
                <w:szCs w:val="20"/>
                <w:vertAlign w:val="baseline"/>
                <w:rtl w:val="0"/>
              </w:rPr>
              <w:t xml:space="preserve">-Action due to surpassing legal standards regarding to maximum concentration of pollutants in soil and gw.</w:t>
            </w:r>
          </w:p>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0"/>
                <w:sz w:val="20"/>
                <w:szCs w:val="20"/>
                <w:vertAlign w:val="baseline"/>
                <w:rtl w:val="0"/>
              </w:rPr>
              <w:t xml:space="preserve">Excavation and external management to a landfill is the standard remediation technique initially chosen in both 3 cases.</w:t>
            </w:r>
            <w:r w:rsidDel="00000000" w:rsidR="00000000" w:rsidRPr="00000000">
              <w:rPr>
                <w:rtl w:val="0"/>
              </w:rPr>
            </w:r>
          </w:p>
        </w:tc>
      </w:tr>
    </w:tbl>
    <w:p w:rsidR="00000000" w:rsidDel="00000000" w:rsidP="00000000" w:rsidRDefault="00000000" w:rsidRPr="00000000">
      <w:pPr>
        <w:widowControl w:val="1"/>
        <w:spacing w:after="0" w:before="0" w:line="276" w:lineRule="auto"/>
        <w:contextualSpacing w:val="0"/>
      </w:pPr>
      <w:r w:rsidDel="00000000" w:rsidR="00000000" w:rsidRPr="00000000">
        <w:rPr>
          <w:rtl w:val="0"/>
        </w:rPr>
      </w:r>
    </w:p>
    <w:p w:rsidR="00000000" w:rsidDel="00000000" w:rsidP="00000000" w:rsidRDefault="00000000" w:rsidRPr="00000000">
      <w:pPr>
        <w:widowControl w:val="1"/>
        <w:spacing w:after="0" w:before="0" w:line="276" w:lineRule="auto"/>
        <w:contextualSpacing w:val="0"/>
      </w:pPr>
      <w:r w:rsidDel="00000000" w:rsidR="00000000" w:rsidRPr="00000000">
        <w:rPr>
          <w:rtl w:val="0"/>
        </w:rPr>
      </w:r>
    </w:p>
    <w:p w:rsidR="00000000" w:rsidDel="00000000" w:rsidP="00000000" w:rsidRDefault="00000000" w:rsidRPr="00000000">
      <w:pPr>
        <w:widowControl w:val="1"/>
        <w:spacing w:after="200" w:before="0" w:line="276"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1"/>
        <w:spacing w:after="0" w:before="0" w:line="276" w:lineRule="auto"/>
        <w:contextualSpacing w:val="0"/>
        <w:jc w:val="center"/>
      </w:pPr>
      <w:r w:rsidDel="00000000" w:rsidR="00000000" w:rsidRPr="00000000">
        <w:rPr>
          <w:rFonts w:ascii="Calibri" w:cs="Calibri" w:eastAsia="Calibri" w:hAnsi="Calibri"/>
          <w:b w:val="1"/>
          <w:color w:val="222222"/>
          <w:sz w:val="22"/>
          <w:szCs w:val="22"/>
          <w:highlight w:val="white"/>
          <w:vertAlign w:val="baseline"/>
          <w:rtl w:val="0"/>
        </w:rPr>
        <w:t xml:space="preserve">Annex I</w:t>
      </w:r>
      <w:r w:rsidDel="00000000" w:rsidR="00000000" w:rsidRPr="00000000">
        <w:rPr>
          <w:rFonts w:ascii="Calibri" w:cs="Calibri" w:eastAsia="Calibri" w:hAnsi="Calibri"/>
          <w:b w:val="1"/>
          <w:color w:val="222222"/>
          <w:sz w:val="22"/>
          <w:szCs w:val="22"/>
          <w:vertAlign w:val="baseline"/>
          <w:rtl w:val="0"/>
        </w:rPr>
        <w:t xml:space="preserve">II</w:t>
      </w:r>
      <w:r w:rsidDel="00000000" w:rsidR="00000000" w:rsidRPr="00000000">
        <w:rPr>
          <w:rtl w:val="0"/>
        </w:rPr>
      </w:r>
    </w:p>
    <w:p w:rsidR="00000000" w:rsidDel="00000000" w:rsidP="00000000" w:rsidRDefault="00000000" w:rsidRPr="00000000">
      <w:pPr>
        <w:widowControl w:val="1"/>
        <w:spacing w:after="0" w:before="0" w:line="276" w:lineRule="auto"/>
        <w:contextualSpacing w:val="0"/>
      </w:pPr>
      <w:r w:rsidDel="00000000" w:rsidR="00000000" w:rsidRPr="00000000">
        <w:rPr>
          <w:rtl w:val="0"/>
        </w:rPr>
      </w:r>
    </w:p>
    <w:p w:rsidR="00000000" w:rsidDel="00000000" w:rsidP="00000000" w:rsidRDefault="00000000" w:rsidRPr="00000000">
      <w:pPr>
        <w:widowControl w:val="1"/>
        <w:spacing w:after="0" w:before="0" w:line="276" w:lineRule="auto"/>
        <w:contextualSpacing w:val="0"/>
        <w:jc w:val="center"/>
      </w:pPr>
      <w:r w:rsidDel="00000000" w:rsidR="00000000" w:rsidRPr="00000000">
        <w:rPr>
          <w:rFonts w:ascii="Calibri" w:cs="Calibri" w:eastAsia="Calibri" w:hAnsi="Calibri"/>
          <w:b w:val="1"/>
          <w:color w:val="222222"/>
          <w:sz w:val="22"/>
          <w:szCs w:val="22"/>
          <w:highlight w:val="white"/>
          <w:vertAlign w:val="baseline"/>
          <w:rtl w:val="0"/>
        </w:rPr>
        <w:t xml:space="preserve">What is Pre‐Commercial Procurement (PCP) and Public Procurement of</w:t>
      </w:r>
    </w:p>
    <w:p w:rsidR="00000000" w:rsidDel="00000000" w:rsidP="00000000" w:rsidRDefault="00000000" w:rsidRPr="00000000">
      <w:pPr>
        <w:widowControl w:val="1"/>
        <w:spacing w:after="0" w:before="0" w:line="276" w:lineRule="auto"/>
        <w:contextualSpacing w:val="0"/>
        <w:jc w:val="center"/>
      </w:pPr>
      <w:r w:rsidDel="00000000" w:rsidR="00000000" w:rsidRPr="00000000">
        <w:rPr>
          <w:rFonts w:ascii="Calibri" w:cs="Calibri" w:eastAsia="Calibri" w:hAnsi="Calibri"/>
          <w:b w:val="1"/>
          <w:color w:val="222222"/>
          <w:sz w:val="22"/>
          <w:szCs w:val="22"/>
          <w:highlight w:val="white"/>
          <w:vertAlign w:val="baseline"/>
          <w:rtl w:val="0"/>
        </w:rPr>
        <w:t xml:space="preserve">Innovation (PPI)?</w:t>
      </w:r>
    </w:p>
    <w:p w:rsidR="00000000" w:rsidDel="00000000" w:rsidP="00000000" w:rsidRDefault="00000000" w:rsidRPr="00000000">
      <w:pPr>
        <w:widowControl w:val="1"/>
        <w:spacing w:after="0" w:before="0" w:line="276" w:lineRule="auto"/>
        <w:contextualSpacing w:val="0"/>
        <w:jc w:val="center"/>
      </w:pPr>
      <w:r w:rsidDel="00000000" w:rsidR="00000000" w:rsidRPr="00000000">
        <w:rPr>
          <w:rtl w:val="0"/>
        </w:rPr>
      </w:r>
    </w:p>
    <w:p w:rsidR="00000000" w:rsidDel="00000000" w:rsidP="00000000" w:rsidRDefault="00000000" w:rsidRPr="00000000">
      <w:pPr>
        <w:widowControl w:val="1"/>
        <w:spacing w:after="0" w:before="0" w:line="276" w:lineRule="auto"/>
        <w:contextualSpacing w:val="0"/>
        <w:jc w:val="center"/>
      </w:pPr>
      <w:r w:rsidDel="00000000" w:rsidR="00000000" w:rsidRPr="00000000">
        <w:rPr>
          <w:rtl w:val="0"/>
        </w:rPr>
      </w:r>
    </w:p>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1"/>
          <w:color w:val="222222"/>
          <w:sz w:val="22"/>
          <w:szCs w:val="22"/>
          <w:highlight w:val="white"/>
          <w:vertAlign w:val="baseline"/>
          <w:rtl w:val="0"/>
        </w:rPr>
        <w:t xml:space="preserve">'Pre‐commercial procurement' (PCP</w:t>
      </w:r>
      <w:r w:rsidDel="00000000" w:rsidR="00000000" w:rsidRPr="00000000">
        <w:rPr>
          <w:rFonts w:ascii="Calibri" w:cs="Calibri" w:eastAsia="Calibri" w:hAnsi="Calibri"/>
          <w:b w:val="0"/>
          <w:sz w:val="22"/>
          <w:szCs w:val="22"/>
          <w:vertAlign w:val="baseline"/>
          <w:rtl w:val="0"/>
        </w:rPr>
        <w:t xml:space="preserve">) is the procurement of research and development of new</w:t>
      </w:r>
      <w:r w:rsidDel="00000000" w:rsidR="00000000" w:rsidRPr="00000000">
        <w:rPr>
          <w:rFonts w:ascii="Calibri" w:cs="Calibri" w:eastAsia="Calibri" w:hAnsi="Calibri"/>
          <w:b w:val="1"/>
          <w:color w:val="222222"/>
          <w:sz w:val="22"/>
          <w:szCs w:val="22"/>
          <w:vertAlign w:val="baseline"/>
          <w:rtl w:val="0"/>
        </w:rPr>
        <w:t xml:space="preserve"> </w:t>
      </w:r>
      <w:r w:rsidDel="00000000" w:rsidR="00000000" w:rsidRPr="00000000">
        <w:rPr>
          <w:rFonts w:ascii="Calibri" w:cs="Calibri" w:eastAsia="Calibri" w:hAnsi="Calibri"/>
          <w:b w:val="0"/>
          <w:sz w:val="22"/>
          <w:szCs w:val="22"/>
          <w:vertAlign w:val="baseline"/>
          <w:rtl w:val="0"/>
        </w:rPr>
        <w:t xml:space="preserve">innovative solutions before they are commercially available. PCP means the public procurement of research and development services where the contracting authority or contracting entity does not reserve all the results and benefits of the contract exclusively for itself for use in the conduct of its own affairs, but shares them with the providers under market conditions. The contract, the object of which falls within one or several categories of research and development defined in this framework, must be of limited duration and may include the development of prototypes or limited volumes of first products or services in the form of a test series. The purchase of commercial volumes of products or services must not be an object of the same contract.</w:t>
      </w:r>
      <w:r w:rsidDel="00000000" w:rsidR="00000000" w:rsidRPr="00000000">
        <w:rPr>
          <w:rtl w:val="0"/>
        </w:rPr>
      </w:r>
    </w:p>
    <w:p w:rsidR="00000000" w:rsidDel="00000000" w:rsidP="00000000" w:rsidRDefault="00000000" w:rsidRPr="00000000">
      <w:pPr>
        <w:widowControl w:val="1"/>
        <w:spacing w:after="0" w:before="0" w:line="276" w:lineRule="auto"/>
        <w:contextualSpacing w:val="0"/>
        <w:jc w:val="both"/>
      </w:pPr>
      <w:r w:rsidDel="00000000" w:rsidR="00000000" w:rsidRPr="00000000">
        <w:rPr>
          <w:rtl w:val="0"/>
        </w:rPr>
      </w:r>
    </w:p>
    <w:p w:rsidR="00000000" w:rsidDel="00000000" w:rsidP="00000000" w:rsidRDefault="00000000" w:rsidRPr="00000000">
      <w:pPr>
        <w:widowControl w:val="1"/>
        <w:spacing w:after="0" w:before="0" w:line="276" w:lineRule="auto"/>
        <w:contextualSpacing w:val="0"/>
        <w:jc w:val="both"/>
      </w:pPr>
      <w:r w:rsidDel="00000000" w:rsidR="00000000" w:rsidRPr="00000000">
        <w:rPr>
          <w:rtl w:val="0"/>
        </w:rPr>
      </w:r>
    </w:p>
    <w:p w:rsidR="00000000" w:rsidDel="00000000" w:rsidP="00000000" w:rsidRDefault="00000000" w:rsidRPr="00000000">
      <w:pPr>
        <w:widowControl w:val="1"/>
        <w:spacing w:after="0" w:before="0" w:line="276" w:lineRule="auto"/>
        <w:contextualSpacing w:val="0"/>
        <w:jc w:val="both"/>
      </w:pPr>
      <w:r w:rsidDel="00000000" w:rsidR="00000000" w:rsidRPr="00000000">
        <w:rPr>
          <w:rFonts w:ascii="Calibri" w:cs="Calibri" w:eastAsia="Calibri" w:hAnsi="Calibri"/>
          <w:b w:val="1"/>
          <w:sz w:val="22"/>
          <w:szCs w:val="22"/>
          <w:vertAlign w:val="baseline"/>
          <w:rtl w:val="0"/>
        </w:rPr>
        <w:t xml:space="preserve">‘Public Procurement of Innovation’ (PPI)</w:t>
      </w:r>
      <w:r w:rsidDel="00000000" w:rsidR="00000000" w:rsidRPr="00000000">
        <w:rPr>
          <w:rFonts w:ascii="Calibri" w:cs="Calibri" w:eastAsia="Calibri" w:hAnsi="Calibri"/>
          <w:b w:val="0"/>
          <w:sz w:val="22"/>
          <w:szCs w:val="22"/>
          <w:vertAlign w:val="baseline"/>
          <w:rtl w:val="0"/>
        </w:rPr>
        <w:t xml:space="preserve"> occurs when public authorities act as a launch customer for innovative goods or services. These are typically not yet available on a large‐scale commercial basis and may include conformance testing.4 PPI can be used when challenges can be addressed by innovative solutions that are nearly or already in small quantity on the market and don't need new R&amp;D.</w:t>
      </w:r>
    </w:p>
    <w:p w:rsidR="00000000" w:rsidDel="00000000" w:rsidP="00000000" w:rsidRDefault="00000000" w:rsidRPr="00000000">
      <w:pPr>
        <w:widowControl w:val="1"/>
        <w:spacing w:after="0" w:before="0" w:line="276" w:lineRule="auto"/>
        <w:contextualSpacing w:val="0"/>
        <w:jc w:val="both"/>
      </w:pPr>
      <w:r w:rsidDel="00000000" w:rsidR="00000000" w:rsidRPr="00000000">
        <w:rPr>
          <w:rtl w:val="0"/>
        </w:rPr>
      </w:r>
    </w:p>
    <w:p w:rsidR="00000000" w:rsidDel="00000000" w:rsidP="00000000" w:rsidRDefault="00000000" w:rsidRPr="00000000">
      <w:pPr>
        <w:widowControl w:val="1"/>
        <w:spacing w:after="0" w:before="0" w:line="276" w:lineRule="auto"/>
        <w:contextualSpacing w:val="0"/>
        <w:jc w:val="both"/>
      </w:pPr>
      <w:r w:rsidDel="00000000" w:rsidR="00000000" w:rsidRPr="00000000">
        <w:drawing>
          <wp:inline distB="0" distT="0" distL="114300" distR="114300">
            <wp:extent cx="5402580" cy="2009775"/>
            <wp:effectExtent b="0" l="0" r="0" t="0"/>
            <wp:docPr id="2" name="image07.png"/>
            <a:graphic>
              <a:graphicData uri="http://schemas.openxmlformats.org/drawingml/2006/picture">
                <pic:pic>
                  <pic:nvPicPr>
                    <pic:cNvPr id="0" name="image07.png"/>
                    <pic:cNvPicPr preferRelativeResize="0"/>
                  </pic:nvPicPr>
                  <pic:blipFill>
                    <a:blip r:embed="rId30"/>
                    <a:srcRect b="0" l="0" r="0" t="0"/>
                    <a:stretch>
                      <a:fillRect/>
                    </a:stretch>
                  </pic:blipFill>
                  <pic:spPr>
                    <a:xfrm>
                      <a:off x="0" y="0"/>
                      <a:ext cx="5402580" cy="2009775"/>
                    </a:xfrm>
                    <a:prstGeom prst="rect"/>
                    <a:ln/>
                  </pic:spPr>
                </pic:pic>
              </a:graphicData>
            </a:graphic>
          </wp:inline>
        </w:drawing>
      </w:r>
      <w:r w:rsidDel="00000000" w:rsidR="00000000" w:rsidRPr="00000000">
        <w:rPr>
          <w:rtl w:val="0"/>
        </w:rPr>
      </w:r>
    </w:p>
    <w:sectPr>
      <w:headerReference r:id="rId31" w:type="default"/>
      <w:footerReference r:id="rId32" w:type="default"/>
      <w:pgSz w:h="16838" w:w="11906"/>
      <w:pgMar w:bottom="1417" w:top="1417" w:left="1701" w:right="17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Georgia"/>
  <w:font w:name="Calibri"/>
  <w:font w:name="Noto Symbo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1"/>
      <w:tabs>
        <w:tab w:val="center" w:pos="4252"/>
        <w:tab w:val="right" w:pos="8504"/>
      </w:tabs>
      <w:spacing w:after="708" w:before="0" w:line="276" w:lineRule="auto"/>
      <w:contextualSpacing w:val="0"/>
      <w:jc w:val="right"/>
    </w:pPr>
    <w:fldSimple w:instr="PAGE" w:fldLock="0" w:dirty="0">
      <w:r w:rsidDel="00000000" w:rsidR="00000000" w:rsidRPr="00000000">
        <w:rPr>
          <w:rFonts w:ascii="Calibri" w:cs="Calibri" w:eastAsia="Calibri" w:hAnsi="Calibri"/>
          <w:b w:val="0"/>
          <w:sz w:val="22"/>
          <w:szCs w:val="22"/>
          <w:vertAlign w:val="baseline"/>
        </w:rPr>
      </w:r>
    </w:fldSimple>
    <w:r w:rsidDel="00000000" w:rsidR="00000000" w:rsidRPr="00000000">
      <w:rPr>
        <w:rFonts w:ascii="Calibri" w:cs="Calibri" w:eastAsia="Calibri" w:hAnsi="Calibri"/>
        <w:b w:val="0"/>
        <w:sz w:val="22"/>
        <w:szCs w:val="22"/>
        <w:vertAlign w:val="baseline"/>
        <w:rtl w:val="0"/>
      </w:rPr>
      <w:t xml:space="preserve"> of 11</w: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keepNext w:val="0"/>
        <w:contextualSpacing w:val="0"/>
      </w:pPr>
      <w:r w:rsidDel="00000000" w:rsidR="00000000" w:rsidRPr="00000000">
        <w:rPr>
          <w:rStyle w:val="FootnoteReference"/>
          <w:vertAlign w:val="superscript"/>
        </w:rPr>
        <w:footnoteRef/>
      </w:r>
      <w:r w:rsidDel="00000000" w:rsidR="00000000" w:rsidRPr="00000000">
        <w:rPr>
          <w:rtl w:val="0"/>
        </w:rPr>
      </w:r>
    </w:p>
    <w:p w:rsidR="00000000" w:rsidDel="00000000" w:rsidP="00000000" w:rsidRDefault="00000000" w:rsidRPr="00000000">
      <w:pPr>
        <w:widowControl w:val="1"/>
        <w:spacing w:after="200" w:before="0" w:line="276" w:lineRule="auto"/>
        <w:contextualSpacing w:val="0"/>
        <w:jc w:val="both"/>
      </w:pPr>
      <w:r w:rsidDel="00000000" w:rsidR="00000000" w:rsidRPr="00000000">
        <w:rPr>
          <w:rFonts w:ascii="Calibri" w:cs="Calibri" w:eastAsia="Calibri" w:hAnsi="Calibri"/>
          <w:b w:val="0"/>
          <w:sz w:val="22"/>
          <w:szCs w:val="22"/>
          <w:vertAlign w:val="baseline"/>
          <w:rtl w:val="0"/>
        </w:rPr>
        <w:tab/>
        <w:t xml:space="preserve"> </w:t>
      </w:r>
      <w:r w:rsidDel="00000000" w:rsidR="00000000" w:rsidRPr="00000000">
        <w:rPr>
          <w:rFonts w:ascii="Calibri" w:cs="Calibri" w:eastAsia="Calibri" w:hAnsi="Calibri"/>
          <w:b w:val="0"/>
          <w:color w:val="222222"/>
          <w:sz w:val="18"/>
          <w:szCs w:val="18"/>
          <w:highlight w:val="white"/>
          <w:vertAlign w:val="baseline"/>
          <w:rtl w:val="0"/>
        </w:rPr>
        <w:t xml:space="preserve">PCP is the procurement of research and development services where the contracting authority or contracting entity does not reserve all the results and benefits of the contract exclusively for itself for use in the conduct of its own affairs, but shares them with the providers under market conditions. Through PCP various operators are appointed at parallel and competitive conditions to develop innovative solutions that are not already available on the market, in order to satisfy the needs and challenges laid down by the public sector. In this sense, pre-commercial procurement is a preparation exercise which enables public purchasers to filter out technological R&amp;D risks of potential alternative solutions before committing to procuring a large scale commercial roll-out.</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1"/>
      <w:tabs>
        <w:tab w:val="center" w:pos="4252"/>
        <w:tab w:val="right" w:pos="8504"/>
      </w:tabs>
      <w:spacing w:after="0" w:before="708" w:line="276" w:lineRule="auto"/>
      <w:contextualSpacing w:val="0"/>
      <w:jc w:val="right"/>
    </w:pPr>
    <w:r w:rsidDel="00000000" w:rsidR="00000000" w:rsidRPr="00000000">
      <w:drawing>
        <wp:inline distB="0" distT="0" distL="114300" distR="114300">
          <wp:extent cx="2173605" cy="438150"/>
          <wp:effectExtent b="0" l="0" r="0" t="0"/>
          <wp:docPr id="3" name="image08.jpg"/>
          <a:graphic>
            <a:graphicData uri="http://schemas.openxmlformats.org/drawingml/2006/picture">
              <pic:pic>
                <pic:nvPicPr>
                  <pic:cNvPr id="0" name="image08.jpg"/>
                  <pic:cNvPicPr preferRelativeResize="0"/>
                </pic:nvPicPr>
                <pic:blipFill>
                  <a:blip r:embed="rId1"/>
                  <a:srcRect b="0" l="0" r="0" t="0"/>
                  <a:stretch>
                    <a:fillRect/>
                  </a:stretch>
                </pic:blipFill>
                <pic:spPr>
                  <a:xfrm>
                    <a:off x="0" y="0"/>
                    <a:ext cx="2173605" cy="43815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
    <w:lvl w:ilvl="0">
      <w:start w:val="1"/>
      <w:numFmt w:val="lowerLetter"/>
      <w:lvlText w:val="%1)"/>
      <w:lvlJc w:val="left"/>
      <w:pPr>
        <w:ind w:left="720" w:firstLine="360"/>
      </w:pPr>
      <w:rPr>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
    <w:lvl w:ilvl="0">
      <w:start w:val="1"/>
      <w:numFmt w:val="decimal"/>
      <w:lvlText w:val="%1."/>
      <w:lvlJc w:val="left"/>
      <w:pPr>
        <w:ind w:left="720" w:firstLine="360"/>
      </w:pPr>
      <w:rPr>
        <w:vertAlign w:val="baseline"/>
      </w:rPr>
    </w:lvl>
    <w:lvl w:ilvl="1">
      <w:start w:val="1"/>
      <w:numFmt w:val="decimal"/>
      <w:lvlText w:val="%1.%2."/>
      <w:lvlJc w:val="left"/>
      <w:pPr>
        <w:ind w:left="1440" w:firstLine="720"/>
      </w:pPr>
      <w:rPr>
        <w:vertAlign w:val="baseline"/>
      </w:rPr>
    </w:lvl>
    <w:lvl w:ilvl="2">
      <w:start w:val="1"/>
      <w:numFmt w:val="decimal"/>
      <w:lvlText w:val="%1.%2.%3."/>
      <w:lvlJc w:val="left"/>
      <w:pPr>
        <w:ind w:left="1800" w:firstLine="1080"/>
      </w:pPr>
      <w:rPr>
        <w:vertAlign w:val="baseline"/>
      </w:rPr>
    </w:lvl>
    <w:lvl w:ilvl="3">
      <w:start w:val="1"/>
      <w:numFmt w:val="decimal"/>
      <w:lvlText w:val="%1.%2.%3.%4."/>
      <w:lvlJc w:val="left"/>
      <w:pPr>
        <w:ind w:left="2520" w:firstLine="1440"/>
      </w:pPr>
      <w:rPr>
        <w:vertAlign w:val="baseline"/>
      </w:rPr>
    </w:lvl>
    <w:lvl w:ilvl="4">
      <w:start w:val="1"/>
      <w:numFmt w:val="decimal"/>
      <w:lvlText w:val="%1.%2.%3.%4.%5."/>
      <w:lvlJc w:val="left"/>
      <w:pPr>
        <w:ind w:left="2880" w:firstLine="1800"/>
      </w:pPr>
      <w:rPr>
        <w:vertAlign w:val="baseline"/>
      </w:rPr>
    </w:lvl>
    <w:lvl w:ilvl="5">
      <w:start w:val="1"/>
      <w:numFmt w:val="decimal"/>
      <w:lvlText w:val="%1.%2.%3.%4.%5.%6."/>
      <w:lvlJc w:val="left"/>
      <w:pPr>
        <w:ind w:left="3600" w:firstLine="2160"/>
      </w:pPr>
      <w:rPr>
        <w:vertAlign w:val="baseline"/>
      </w:rPr>
    </w:lvl>
    <w:lvl w:ilvl="6">
      <w:start w:val="1"/>
      <w:numFmt w:val="decimal"/>
      <w:lvlText w:val="%1.%2.%3.%4.%5.%6.%7."/>
      <w:lvlJc w:val="left"/>
      <w:pPr>
        <w:ind w:left="3960" w:firstLine="2520"/>
      </w:pPr>
      <w:rPr>
        <w:vertAlign w:val="baseline"/>
      </w:rPr>
    </w:lvl>
    <w:lvl w:ilvl="7">
      <w:start w:val="1"/>
      <w:numFmt w:val="decimal"/>
      <w:lvlText w:val="%1.%2.%3.%4.%5.%6.%7.%8."/>
      <w:lvlJc w:val="left"/>
      <w:pPr>
        <w:ind w:left="4680" w:firstLine="2880"/>
      </w:pPr>
      <w:rPr>
        <w:vertAlign w:val="baseline"/>
      </w:rPr>
    </w:lvl>
    <w:lvl w:ilvl="8">
      <w:start w:val="1"/>
      <w:numFmt w:val="decimal"/>
      <w:lvlText w:val="%1.%2.%3.%4.%5.%6.%7.%8.%9."/>
      <w:lvlJc w:val="left"/>
      <w:pPr>
        <w:ind w:left="5040" w:firstLine="3240"/>
      </w:pPr>
      <w:rPr>
        <w:vertAlign w:val="baseline"/>
      </w:rPr>
    </w:lvl>
  </w:abstractNum>
  <w:abstractNum w:abstractNumId="4">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5">
    <w:lvl w:ilvl="0">
      <w:start w:val="1"/>
      <w:numFmt w:val="bullet"/>
      <w:lvlText w:val="+"/>
      <w:lvlJc w:val="left"/>
      <w:pPr>
        <w:ind w:left="720" w:firstLine="1080"/>
      </w:pPr>
      <w:rPr>
        <w:rFonts w:ascii="Arial" w:cs="Arial" w:eastAsia="Arial" w:hAnsi="Arial"/>
        <w:u w:val="none"/>
        <w:vertAlign w:val="baseline"/>
      </w:rPr>
    </w:lvl>
    <w:lvl w:ilvl="1">
      <w:start w:val="1"/>
      <w:numFmt w:val="bullet"/>
      <w:lvlText w:val="+"/>
      <w:lvlJc w:val="left"/>
      <w:pPr>
        <w:ind w:left="1440" w:firstLine="2520"/>
      </w:pPr>
      <w:rPr>
        <w:rFonts w:ascii="Arial" w:cs="Arial" w:eastAsia="Arial" w:hAnsi="Arial"/>
        <w:u w:val="none"/>
        <w:vertAlign w:val="baseline"/>
      </w:rPr>
    </w:lvl>
    <w:lvl w:ilvl="2">
      <w:start w:val="1"/>
      <w:numFmt w:val="bullet"/>
      <w:lvlText w:val="+"/>
      <w:lvlJc w:val="left"/>
      <w:pPr>
        <w:ind w:left="2160" w:firstLine="3960"/>
      </w:pPr>
      <w:rPr>
        <w:rFonts w:ascii="Arial" w:cs="Arial" w:eastAsia="Arial" w:hAnsi="Arial"/>
        <w:u w:val="none"/>
        <w:vertAlign w:val="baseline"/>
      </w:rPr>
    </w:lvl>
    <w:lvl w:ilvl="3">
      <w:start w:val="1"/>
      <w:numFmt w:val="bullet"/>
      <w:lvlText w:val="+"/>
      <w:lvlJc w:val="left"/>
      <w:pPr>
        <w:ind w:left="2880" w:firstLine="5400"/>
      </w:pPr>
      <w:rPr>
        <w:rFonts w:ascii="Arial" w:cs="Arial" w:eastAsia="Arial" w:hAnsi="Arial"/>
        <w:u w:val="none"/>
        <w:vertAlign w:val="baseline"/>
      </w:rPr>
    </w:lvl>
    <w:lvl w:ilvl="4">
      <w:start w:val="1"/>
      <w:numFmt w:val="bullet"/>
      <w:lvlText w:val="+"/>
      <w:lvlJc w:val="left"/>
      <w:pPr>
        <w:ind w:left="3600" w:firstLine="6840"/>
      </w:pPr>
      <w:rPr>
        <w:rFonts w:ascii="Arial" w:cs="Arial" w:eastAsia="Arial" w:hAnsi="Arial"/>
        <w:u w:val="none"/>
        <w:vertAlign w:val="baseline"/>
      </w:rPr>
    </w:lvl>
    <w:lvl w:ilvl="5">
      <w:start w:val="1"/>
      <w:numFmt w:val="bullet"/>
      <w:lvlText w:val="+"/>
      <w:lvlJc w:val="left"/>
      <w:pPr>
        <w:ind w:left="4320" w:firstLine="8280"/>
      </w:pPr>
      <w:rPr>
        <w:rFonts w:ascii="Arial" w:cs="Arial" w:eastAsia="Arial" w:hAnsi="Arial"/>
        <w:u w:val="none"/>
        <w:vertAlign w:val="baseline"/>
      </w:rPr>
    </w:lvl>
    <w:lvl w:ilvl="6">
      <w:start w:val="1"/>
      <w:numFmt w:val="bullet"/>
      <w:lvlText w:val="+"/>
      <w:lvlJc w:val="left"/>
      <w:pPr>
        <w:ind w:left="5040" w:firstLine="9720"/>
      </w:pPr>
      <w:rPr>
        <w:rFonts w:ascii="Arial" w:cs="Arial" w:eastAsia="Arial" w:hAnsi="Arial"/>
        <w:u w:val="none"/>
        <w:vertAlign w:val="baseline"/>
      </w:rPr>
    </w:lvl>
    <w:lvl w:ilvl="7">
      <w:start w:val="1"/>
      <w:numFmt w:val="bullet"/>
      <w:lvlText w:val="+"/>
      <w:lvlJc w:val="left"/>
      <w:pPr>
        <w:ind w:left="5760" w:firstLine="11160"/>
      </w:pPr>
      <w:rPr>
        <w:rFonts w:ascii="Arial" w:cs="Arial" w:eastAsia="Arial" w:hAnsi="Arial"/>
        <w:u w:val="none"/>
        <w:vertAlign w:val="baseline"/>
      </w:rPr>
    </w:lvl>
    <w:lvl w:ilvl="8">
      <w:start w:val="1"/>
      <w:numFmt w:val="bullet"/>
      <w:lvlText w:val="+"/>
      <w:lvlJc w:val="left"/>
      <w:pPr>
        <w:ind w:left="6480" w:firstLine="12600"/>
      </w:pPr>
      <w:rPr>
        <w:rFonts w:ascii="Arial" w:cs="Arial" w:eastAsia="Arial" w:hAnsi="Arial"/>
        <w:u w:val="none"/>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image" Target="media/image36.jpg"/><Relationship Id="rId22" Type="http://schemas.openxmlformats.org/officeDocument/2006/relationships/image" Target="media/image39.jpg"/><Relationship Id="rId21" Type="http://schemas.openxmlformats.org/officeDocument/2006/relationships/image" Target="media/image38.png"/><Relationship Id="rId24" Type="http://schemas.openxmlformats.org/officeDocument/2006/relationships/image" Target="media/image41.jpg"/><Relationship Id="rId23" Type="http://schemas.openxmlformats.org/officeDocument/2006/relationships/image" Target="media/image40.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4" Type="http://schemas.openxmlformats.org/officeDocument/2006/relationships/numbering" Target="numbering.xml"/><Relationship Id="rId9" Type="http://schemas.openxmlformats.org/officeDocument/2006/relationships/image" Target="media/image13.png"/><Relationship Id="rId26" Type="http://schemas.openxmlformats.org/officeDocument/2006/relationships/image" Target="media/image43.png"/><Relationship Id="rId25" Type="http://schemas.openxmlformats.org/officeDocument/2006/relationships/image" Target="media/image42.png"/><Relationship Id="rId28" Type="http://schemas.openxmlformats.org/officeDocument/2006/relationships/image" Target="media/image45.jpg"/><Relationship Id="rId27" Type="http://schemas.openxmlformats.org/officeDocument/2006/relationships/image" Target="media/image44.png"/><Relationship Id="rId5" Type="http://schemas.openxmlformats.org/officeDocument/2006/relationships/styles" Target="styles.xml"/><Relationship Id="rId6" Type="http://schemas.openxmlformats.org/officeDocument/2006/relationships/hyperlink" Target="mailto:brodise@bilbao.net" TargetMode="External"/><Relationship Id="rId29" Type="http://schemas.openxmlformats.org/officeDocument/2006/relationships/image" Target="media/image03.jpg"/><Relationship Id="rId7" Type="http://schemas.openxmlformats.org/officeDocument/2006/relationships/hyperlink" Target="mailto:bbg@grupomas.net" TargetMode="External"/><Relationship Id="rId8" Type="http://schemas.openxmlformats.org/officeDocument/2006/relationships/hyperlink" Target="mailto:sara.bedin@appaltoprecommerciale.it" TargetMode="External"/><Relationship Id="rId31" Type="http://schemas.openxmlformats.org/officeDocument/2006/relationships/header" Target="header1.xml"/><Relationship Id="rId30" Type="http://schemas.openxmlformats.org/officeDocument/2006/relationships/image" Target="media/image07.png"/><Relationship Id="rId11" Type="http://schemas.openxmlformats.org/officeDocument/2006/relationships/image" Target="media/image15.png"/><Relationship Id="rId10" Type="http://schemas.openxmlformats.org/officeDocument/2006/relationships/image" Target="media/image16.png"/><Relationship Id="rId32" Type="http://schemas.openxmlformats.org/officeDocument/2006/relationships/footer" Target="footer1.xml"/><Relationship Id="rId13" Type="http://schemas.openxmlformats.org/officeDocument/2006/relationships/image" Target="media/image24.png"/><Relationship Id="rId12" Type="http://schemas.openxmlformats.org/officeDocument/2006/relationships/image" Target="media/image26.jpg"/><Relationship Id="rId15" Type="http://schemas.openxmlformats.org/officeDocument/2006/relationships/image" Target="media/image30.png"/><Relationship Id="rId14" Type="http://schemas.openxmlformats.org/officeDocument/2006/relationships/image" Target="media/image31.png"/><Relationship Id="rId17" Type="http://schemas.openxmlformats.org/officeDocument/2006/relationships/image" Target="media/image32.jpg"/><Relationship Id="rId16" Type="http://schemas.openxmlformats.org/officeDocument/2006/relationships/image" Target="media/image34.png"/><Relationship Id="rId19" Type="http://schemas.openxmlformats.org/officeDocument/2006/relationships/image" Target="media/image35.jpg"/><Relationship Id="rId18"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08.jpg"/></Relationships>
</file>